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56BB3" w14:textId="77777777" w:rsidR="00B66B6E" w:rsidRDefault="00EE21AC" w:rsidP="00B66B6E">
      <w:pPr>
        <w:pStyle w:val="Akapitzlist1"/>
        <w:spacing w:after="120" w:line="36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370A57">
        <w:rPr>
          <w:rFonts w:ascii="Times New Roman" w:hAnsi="Times New Roman"/>
          <w:b/>
          <w:bCs/>
          <w:sz w:val="24"/>
          <w:szCs w:val="24"/>
        </w:rPr>
        <w:t xml:space="preserve">Publikacje opublikowane przez pracowników </w:t>
      </w:r>
      <w:r w:rsidRPr="00370A57">
        <w:rPr>
          <w:rFonts w:ascii="Times New Roman" w:hAnsi="Times New Roman"/>
          <w:b/>
          <w:bCs/>
          <w:sz w:val="24"/>
          <w:szCs w:val="24"/>
        </w:rPr>
        <w:br/>
        <w:t xml:space="preserve">Katedry Prewencji Weterynaryjnej i Higieny Pasz </w:t>
      </w:r>
    </w:p>
    <w:p w14:paraId="57019BFA" w14:textId="77777777" w:rsidR="00EE21AC" w:rsidRPr="00370A57" w:rsidRDefault="00EE21AC" w:rsidP="00B66B6E">
      <w:pPr>
        <w:pStyle w:val="Akapitzlist1"/>
        <w:spacing w:after="120" w:line="360" w:lineRule="auto"/>
        <w:ind w:left="357"/>
        <w:rPr>
          <w:rFonts w:ascii="Times New Roman" w:hAnsi="Times New Roman"/>
          <w:b/>
          <w:bCs/>
          <w:sz w:val="24"/>
          <w:szCs w:val="24"/>
        </w:rPr>
      </w:pPr>
      <w:r w:rsidRPr="00370A57">
        <w:rPr>
          <w:rFonts w:ascii="Times New Roman" w:hAnsi="Times New Roman"/>
          <w:b/>
          <w:bCs/>
          <w:sz w:val="24"/>
          <w:szCs w:val="24"/>
        </w:rPr>
        <w:br/>
      </w:r>
      <w:r w:rsidR="00B66B6E">
        <w:rPr>
          <w:rFonts w:ascii="Times New Roman" w:hAnsi="Times New Roman"/>
          <w:b/>
          <w:bCs/>
          <w:sz w:val="24"/>
          <w:szCs w:val="24"/>
        </w:rPr>
        <w:t xml:space="preserve">Publikacje – 2020r. o </w:t>
      </w:r>
      <w:r w:rsidR="00B66B6E" w:rsidRPr="00370A57">
        <w:rPr>
          <w:rFonts w:ascii="Times New Roman" w:hAnsi="Times New Roman"/>
          <w:b/>
          <w:bCs/>
          <w:sz w:val="24"/>
          <w:szCs w:val="24"/>
        </w:rPr>
        <w:t>liczbie punktów po</w:t>
      </w:r>
      <w:r w:rsidR="00B66B6E">
        <w:rPr>
          <w:rFonts w:ascii="Times New Roman" w:hAnsi="Times New Roman"/>
          <w:b/>
          <w:bCs/>
          <w:sz w:val="24"/>
          <w:szCs w:val="24"/>
        </w:rPr>
        <w:t>wy</w:t>
      </w:r>
      <w:r w:rsidR="00B66B6E" w:rsidRPr="00370A57">
        <w:rPr>
          <w:rFonts w:ascii="Times New Roman" w:hAnsi="Times New Roman"/>
          <w:b/>
          <w:bCs/>
          <w:sz w:val="24"/>
          <w:szCs w:val="24"/>
        </w:rPr>
        <w:t>żej</w:t>
      </w:r>
      <w:r w:rsidR="00B66B6E">
        <w:rPr>
          <w:rFonts w:ascii="Times New Roman" w:hAnsi="Times New Roman"/>
          <w:b/>
          <w:bCs/>
          <w:sz w:val="24"/>
          <w:szCs w:val="24"/>
        </w:rPr>
        <w:t xml:space="preserve"> 100</w:t>
      </w:r>
    </w:p>
    <w:p w14:paraId="73C99983" w14:textId="77777777" w:rsidR="00B66B6E" w:rsidRPr="00B66B6E" w:rsidRDefault="00EE21AC" w:rsidP="00EE21AC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>Gajęcki</w:t>
      </w:r>
      <w:proofErr w:type="spellEnd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 xml:space="preserve"> M.T., </w:t>
      </w:r>
      <w:proofErr w:type="spellStart"/>
      <w:r w:rsidRPr="00370A57">
        <w:rPr>
          <w:rStyle w:val="fontstyle01"/>
          <w:rFonts w:ascii="Times New Roman" w:hAnsi="Times New Roman"/>
          <w:b w:val="0"/>
          <w:sz w:val="24"/>
          <w:szCs w:val="24"/>
          <w:lang w:val="en-US"/>
        </w:rPr>
        <w:t>Gajęcka</w:t>
      </w:r>
      <w:proofErr w:type="spellEnd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 xml:space="preserve"> M., Zielonka Ł. </w:t>
      </w:r>
      <w:r w:rsidRPr="00370A57">
        <w:rPr>
          <w:rFonts w:ascii="Times New Roman" w:hAnsi="Times New Roman"/>
          <w:sz w:val="24"/>
          <w:szCs w:val="24"/>
          <w:lang w:val="en-US"/>
        </w:rPr>
        <w:t xml:space="preserve">The Presence of Mycotoxins in Feed and Their Influence on Animal Health. </w:t>
      </w:r>
      <w:r w:rsidRPr="00370A57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Toxins </w:t>
      </w:r>
      <w:r w:rsidRPr="00370A57">
        <w:rPr>
          <w:rFonts w:ascii="Times New Roman" w:hAnsi="Times New Roman"/>
          <w:bCs/>
          <w:color w:val="000000"/>
          <w:sz w:val="24"/>
          <w:szCs w:val="24"/>
          <w:lang w:val="en-US"/>
        </w:rPr>
        <w:t>2020</w:t>
      </w:r>
      <w:r w:rsidRPr="00370A57">
        <w:rPr>
          <w:rFonts w:ascii="Times New Roman" w:hAnsi="Times New Roman"/>
          <w:color w:val="000000"/>
          <w:sz w:val="24"/>
          <w:szCs w:val="24"/>
          <w:lang w:val="en-US"/>
        </w:rPr>
        <w:t xml:space="preserve">, 12, 663; </w:t>
      </w:r>
      <w:r w:rsidRPr="00370A57">
        <w:rPr>
          <w:rFonts w:ascii="Times New Roman" w:hAnsi="Times New Roman"/>
          <w:color w:val="0000FF"/>
          <w:sz w:val="24"/>
          <w:szCs w:val="24"/>
          <w:lang w:val="en-US"/>
        </w:rPr>
        <w:t>doi:10.3390/toxins12100663</w:t>
      </w:r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</w:p>
    <w:p w14:paraId="181332AD" w14:textId="77777777" w:rsidR="00EE21AC" w:rsidRPr="00370A57" w:rsidRDefault="00EE21AC" w:rsidP="00B66B6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 xml:space="preserve">IF </w:t>
      </w:r>
      <w:proofErr w:type="gramStart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>3,531;</w:t>
      </w:r>
      <w:proofErr w:type="gramEnd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 xml:space="preserve"> </w:t>
      </w:r>
    </w:p>
    <w:p w14:paraId="338BC288" w14:textId="77777777" w:rsidR="00EE21AC" w:rsidRPr="00370A57" w:rsidRDefault="00EE21AC" w:rsidP="00EE21A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bCs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bCs/>
          <w:sz w:val="24"/>
          <w:szCs w:val="24"/>
          <w:lang w:val="en-US"/>
        </w:rPr>
        <w:t xml:space="preserve"> - 100 pkt</w:t>
      </w:r>
    </w:p>
    <w:p w14:paraId="13B2B147" w14:textId="77777777" w:rsidR="00EE21AC" w:rsidRPr="00370A57" w:rsidRDefault="00EE21AC" w:rsidP="00EE21A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FF"/>
          <w:sz w:val="24"/>
          <w:szCs w:val="24"/>
          <w:lang w:val="en-US"/>
        </w:rPr>
      </w:pPr>
      <w:proofErr w:type="spellStart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>Skiepko</w:t>
      </w:r>
      <w:proofErr w:type="spellEnd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 xml:space="preserve"> N., </w:t>
      </w:r>
      <w:proofErr w:type="spellStart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>Przybylska-Gornowicz</w:t>
      </w:r>
      <w:proofErr w:type="spellEnd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 xml:space="preserve"> B., </w:t>
      </w:r>
      <w:proofErr w:type="spellStart"/>
      <w:r w:rsidRPr="00370A57">
        <w:rPr>
          <w:rStyle w:val="fontstyle01"/>
          <w:rFonts w:ascii="Times New Roman" w:hAnsi="Times New Roman"/>
          <w:b w:val="0"/>
          <w:sz w:val="24"/>
          <w:szCs w:val="24"/>
          <w:lang w:val="en-US"/>
        </w:rPr>
        <w:t>Gajęcka</w:t>
      </w:r>
      <w:proofErr w:type="spellEnd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 xml:space="preserve"> M., </w:t>
      </w:r>
      <w:proofErr w:type="spellStart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>Gajęcki</w:t>
      </w:r>
      <w:proofErr w:type="spellEnd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 xml:space="preserve"> M., </w:t>
      </w:r>
      <w:proofErr w:type="spellStart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>Lewczuk</w:t>
      </w:r>
      <w:proofErr w:type="spellEnd"/>
      <w:r w:rsidRPr="00370A57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 xml:space="preserve"> B. </w:t>
      </w:r>
      <w:r w:rsidRPr="00370A57">
        <w:rPr>
          <w:rFonts w:ascii="Times New Roman" w:hAnsi="Times New Roman"/>
          <w:color w:val="000000"/>
          <w:sz w:val="24"/>
          <w:szCs w:val="24"/>
          <w:lang w:val="en-US"/>
        </w:rPr>
        <w:t xml:space="preserve">Effects of Deoxynivalenol and Zearalenone on the Histology and Ultrastructure of Pig Liver. </w:t>
      </w:r>
      <w:r w:rsidRPr="00370A57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Toxins </w:t>
      </w:r>
      <w:r w:rsidRPr="00370A57">
        <w:rPr>
          <w:rFonts w:ascii="Times New Roman" w:hAnsi="Times New Roman"/>
          <w:bCs/>
          <w:color w:val="000000"/>
          <w:sz w:val="24"/>
          <w:szCs w:val="24"/>
          <w:lang w:val="en-US"/>
        </w:rPr>
        <w:t>2020</w:t>
      </w:r>
      <w:r w:rsidRPr="00370A57">
        <w:rPr>
          <w:rFonts w:ascii="Times New Roman" w:hAnsi="Times New Roman"/>
          <w:color w:val="000000"/>
          <w:sz w:val="24"/>
          <w:szCs w:val="24"/>
          <w:lang w:val="en-US"/>
        </w:rPr>
        <w:t xml:space="preserve">, 12, 463; </w:t>
      </w:r>
      <w:r w:rsidRPr="00370A57">
        <w:rPr>
          <w:rFonts w:ascii="Times New Roman" w:hAnsi="Times New Roman"/>
          <w:color w:val="0000FF"/>
          <w:sz w:val="24"/>
          <w:szCs w:val="24"/>
          <w:lang w:val="en-US"/>
        </w:rPr>
        <w:t xml:space="preserve">doi:10.3390/toxins12070463 </w:t>
      </w:r>
    </w:p>
    <w:p w14:paraId="4947AA6A" w14:textId="77777777" w:rsidR="00EE21AC" w:rsidRPr="00370A57" w:rsidRDefault="00EE21AC" w:rsidP="00EE21A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Batang" w:hAnsi="Times New Roman"/>
          <w:sz w:val="24"/>
          <w:szCs w:val="24"/>
          <w:lang w:val="en-US" w:eastAsia="ja-JP"/>
        </w:rPr>
      </w:pPr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 xml:space="preserve">IF </w:t>
      </w:r>
      <w:proofErr w:type="gramStart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>3,531;</w:t>
      </w:r>
      <w:proofErr w:type="gramEnd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 xml:space="preserve"> </w:t>
      </w:r>
    </w:p>
    <w:p w14:paraId="5D617222" w14:textId="77777777" w:rsidR="00EE21AC" w:rsidRPr="00370A57" w:rsidRDefault="00EE21AC" w:rsidP="00EE21A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bCs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bCs/>
          <w:sz w:val="24"/>
          <w:szCs w:val="24"/>
          <w:lang w:val="en-US"/>
        </w:rPr>
        <w:t xml:space="preserve"> - 100 pkt</w:t>
      </w:r>
    </w:p>
    <w:p w14:paraId="7E646315" w14:textId="77777777" w:rsidR="00FB0ABA" w:rsidRPr="00370A57" w:rsidRDefault="0002222E" w:rsidP="00FB0AB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FF"/>
          <w:sz w:val="24"/>
          <w:szCs w:val="24"/>
        </w:rPr>
      </w:pPr>
      <w:proofErr w:type="spellStart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>Obremski</w:t>
      </w:r>
      <w:proofErr w:type="spellEnd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 xml:space="preserve"> K., </w:t>
      </w:r>
      <w:proofErr w:type="spellStart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>Trybowski</w:t>
      </w:r>
      <w:proofErr w:type="spellEnd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 xml:space="preserve"> W., </w:t>
      </w:r>
      <w:proofErr w:type="spellStart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>Wojtacha</w:t>
      </w:r>
      <w:proofErr w:type="spellEnd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 xml:space="preserve"> P., </w:t>
      </w:r>
      <w:proofErr w:type="spellStart"/>
      <w:r w:rsidRPr="00370A57">
        <w:rPr>
          <w:rFonts w:ascii="Times New Roman" w:eastAsia="Batang" w:hAnsi="Times New Roman"/>
          <w:bCs/>
          <w:sz w:val="24"/>
          <w:szCs w:val="24"/>
          <w:lang w:val="en-US" w:eastAsia="ja-JP"/>
        </w:rPr>
        <w:t>Gajęcka</w:t>
      </w:r>
      <w:proofErr w:type="spellEnd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 xml:space="preserve"> M., </w:t>
      </w:r>
      <w:proofErr w:type="spellStart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>Tyburski</w:t>
      </w:r>
      <w:proofErr w:type="spellEnd"/>
      <w:r w:rsidRPr="00370A57">
        <w:rPr>
          <w:rFonts w:ascii="Times New Roman" w:eastAsia="Batang" w:hAnsi="Times New Roman"/>
          <w:sz w:val="24"/>
          <w:szCs w:val="24"/>
          <w:lang w:val="en-US" w:eastAsia="ja-JP"/>
        </w:rPr>
        <w:t xml:space="preserve"> J., Zielonka Ł. The Effect of Zearalenone on the Cytokine Environment, Oxidoreductive Balance and Metabolism in Porcine Ileal Peyer’s Patches. </w:t>
      </w:r>
      <w:proofErr w:type="spellStart"/>
      <w:r w:rsidRPr="00370A57">
        <w:rPr>
          <w:rFonts w:ascii="Times New Roman" w:eastAsia="Batang" w:hAnsi="Times New Roman"/>
          <w:i/>
          <w:iCs/>
          <w:sz w:val="24"/>
          <w:szCs w:val="24"/>
          <w:lang w:eastAsia="ja-JP"/>
        </w:rPr>
        <w:t>Toxins</w:t>
      </w:r>
      <w:proofErr w:type="spellEnd"/>
      <w:r w:rsidRPr="00370A57">
        <w:rPr>
          <w:rFonts w:ascii="Times New Roman" w:eastAsia="Batang" w:hAnsi="Times New Roman"/>
          <w:i/>
          <w:iCs/>
          <w:sz w:val="24"/>
          <w:szCs w:val="24"/>
          <w:lang w:eastAsia="ja-JP"/>
        </w:rPr>
        <w:t xml:space="preserve"> </w:t>
      </w:r>
      <w:r w:rsidRPr="00370A57">
        <w:rPr>
          <w:rFonts w:ascii="Times New Roman" w:eastAsia="Batang" w:hAnsi="Times New Roman"/>
          <w:bCs/>
          <w:sz w:val="24"/>
          <w:szCs w:val="24"/>
          <w:lang w:eastAsia="ja-JP"/>
        </w:rPr>
        <w:t>2020</w:t>
      </w:r>
      <w:r w:rsidRPr="00370A57">
        <w:rPr>
          <w:rFonts w:ascii="Times New Roman" w:eastAsia="Batang" w:hAnsi="Times New Roman"/>
          <w:sz w:val="24"/>
          <w:szCs w:val="24"/>
          <w:lang w:eastAsia="ja-JP"/>
        </w:rPr>
        <w:t xml:space="preserve">, 12, 350; </w:t>
      </w:r>
      <w:r w:rsidR="00FB0ABA" w:rsidRPr="00A17136">
        <w:rPr>
          <w:rFonts w:ascii="Times New Roman" w:hAnsi="Times New Roman"/>
          <w:sz w:val="24"/>
          <w:szCs w:val="24"/>
          <w:lang w:val="en-US"/>
        </w:rPr>
        <w:t>1-</w:t>
      </w:r>
      <w:r w:rsidR="00FB0ABA">
        <w:rPr>
          <w:rFonts w:ascii="Times New Roman" w:hAnsi="Times New Roman"/>
          <w:sz w:val="24"/>
          <w:szCs w:val="24"/>
          <w:lang w:val="en-US"/>
        </w:rPr>
        <w:t>20</w:t>
      </w:r>
      <w:r w:rsidR="00FB0ABA" w:rsidRPr="00A17136">
        <w:rPr>
          <w:rFonts w:ascii="Times New Roman" w:hAnsi="Times New Roman"/>
          <w:sz w:val="24"/>
          <w:szCs w:val="24"/>
          <w:lang w:val="en-US"/>
        </w:rPr>
        <w:t>.</w:t>
      </w:r>
      <w:r w:rsidR="00FB0ABA" w:rsidRPr="00FB0ABA">
        <w:rPr>
          <w:rFonts w:ascii="Times New Roman" w:eastAsia="Batang" w:hAnsi="Times New Roman"/>
          <w:color w:val="0000FF"/>
          <w:sz w:val="24"/>
          <w:szCs w:val="24"/>
          <w:lang w:eastAsia="ja-JP"/>
        </w:rPr>
        <w:t xml:space="preserve"> </w:t>
      </w:r>
      <w:r w:rsidR="00FB0ABA" w:rsidRPr="00370A57">
        <w:rPr>
          <w:rFonts w:ascii="Times New Roman" w:eastAsia="Batang" w:hAnsi="Times New Roman"/>
          <w:color w:val="0000FF"/>
          <w:sz w:val="24"/>
          <w:szCs w:val="24"/>
          <w:lang w:eastAsia="ja-JP"/>
        </w:rPr>
        <w:t xml:space="preserve">doi:10.3390/toxins12060350 </w:t>
      </w:r>
    </w:p>
    <w:p w14:paraId="6C3A0993" w14:textId="77777777" w:rsidR="00FB0ABA" w:rsidRPr="00960102" w:rsidRDefault="00FB0ABA" w:rsidP="00FB0ABA">
      <w:pPr>
        <w:pStyle w:val="Bezodstpw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960102">
        <w:rPr>
          <w:rFonts w:ascii="Times New Roman" w:hAnsi="Times New Roman"/>
          <w:sz w:val="24"/>
          <w:szCs w:val="24"/>
          <w:lang w:val="en-US"/>
        </w:rPr>
        <w:t>IF: 3.895</w:t>
      </w:r>
    </w:p>
    <w:p w14:paraId="098E2A71" w14:textId="77777777" w:rsidR="00FB0ABA" w:rsidRPr="00960102" w:rsidRDefault="00FB0ABA" w:rsidP="00FB0ABA">
      <w:pPr>
        <w:pStyle w:val="Bezodstpw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960102">
        <w:rPr>
          <w:rFonts w:ascii="Times New Roman" w:hAnsi="Times New Roman"/>
          <w:sz w:val="24"/>
          <w:szCs w:val="24"/>
          <w:lang w:val="en-US"/>
        </w:rPr>
        <w:t>Punktacja</w:t>
      </w:r>
      <w:proofErr w:type="spellEnd"/>
      <w:r w:rsidRPr="009601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60102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960102">
        <w:rPr>
          <w:rFonts w:ascii="Times New Roman" w:hAnsi="Times New Roman"/>
          <w:sz w:val="24"/>
          <w:szCs w:val="24"/>
          <w:lang w:val="en-US"/>
        </w:rPr>
        <w:t>: 100</w:t>
      </w:r>
    </w:p>
    <w:p w14:paraId="2DFEE308" w14:textId="77777777" w:rsidR="00B66B6E" w:rsidRPr="00960102" w:rsidRDefault="00B66B6E" w:rsidP="00B66B6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FB0ABA">
        <w:rPr>
          <w:rFonts w:ascii="Times New Roman" w:hAnsi="Times New Roman"/>
          <w:sz w:val="24"/>
          <w:szCs w:val="24"/>
          <w:lang w:val="en-US"/>
        </w:rPr>
        <w:t xml:space="preserve">Maciej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Woźny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, Stefan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Dobosz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, Piotr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Hliwa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, Piotr Gomulka,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Jaroslaw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Krol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B0ABA">
        <w:rPr>
          <w:rFonts w:ascii="Times New Roman" w:hAnsi="Times New Roman"/>
          <w:bCs/>
          <w:sz w:val="24"/>
          <w:szCs w:val="24"/>
          <w:lang w:val="en-US"/>
        </w:rPr>
        <w:t xml:space="preserve">Kazimierz </w:t>
      </w:r>
      <w:proofErr w:type="spellStart"/>
      <w:r w:rsidRPr="00FB0ABA">
        <w:rPr>
          <w:rFonts w:ascii="Times New Roman" w:hAnsi="Times New Roman"/>
          <w:bCs/>
          <w:sz w:val="24"/>
          <w:szCs w:val="24"/>
          <w:lang w:val="en-US"/>
        </w:rPr>
        <w:t>Obremski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, Jana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Blahova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Zdenka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Svobodova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Oliwia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Michalik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, Konrad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Ocalewicz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, Pawel </w:t>
      </w:r>
      <w:proofErr w:type="spellStart"/>
      <w:r w:rsidRPr="00FB0ABA">
        <w:rPr>
          <w:rFonts w:ascii="Times New Roman" w:hAnsi="Times New Roman"/>
          <w:sz w:val="24"/>
          <w:szCs w:val="24"/>
          <w:lang w:val="en-US"/>
        </w:rPr>
        <w:t>Brzuzan</w:t>
      </w:r>
      <w:proofErr w:type="spellEnd"/>
      <w:r w:rsidRPr="00FB0AB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60102">
        <w:rPr>
          <w:rFonts w:ascii="Times New Roman" w:hAnsi="Times New Roman"/>
          <w:sz w:val="24"/>
          <w:szCs w:val="24"/>
          <w:lang w:val="en-US"/>
        </w:rPr>
        <w:t>Feed-borne exposure to zearalenone impairs reproduction of rainbow trout. Aquaculture 2020, 528, 735522.</w:t>
      </w:r>
    </w:p>
    <w:p w14:paraId="2658634E" w14:textId="77777777" w:rsidR="00B66B6E" w:rsidRPr="00960102" w:rsidRDefault="00B66B6E" w:rsidP="00B66B6E">
      <w:pPr>
        <w:pStyle w:val="Bezodstpw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960102">
        <w:rPr>
          <w:rFonts w:ascii="Times New Roman" w:hAnsi="Times New Roman"/>
          <w:sz w:val="24"/>
          <w:szCs w:val="24"/>
          <w:lang w:val="en-US"/>
        </w:rPr>
        <w:t>IF: 3.002</w:t>
      </w:r>
    </w:p>
    <w:p w14:paraId="27E6600F" w14:textId="77777777" w:rsidR="00B66B6E" w:rsidRDefault="00B66B6E" w:rsidP="00B66B6E">
      <w:pPr>
        <w:pStyle w:val="Bezodstpw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60102">
        <w:rPr>
          <w:rFonts w:ascii="Times New Roman" w:hAnsi="Times New Roman"/>
          <w:sz w:val="24"/>
          <w:szCs w:val="24"/>
          <w:lang w:val="en-US"/>
        </w:rPr>
        <w:t>Punktacja</w:t>
      </w:r>
      <w:proofErr w:type="spellEnd"/>
      <w:r w:rsidRPr="009601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60102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960102">
        <w:rPr>
          <w:rFonts w:ascii="Times New Roman" w:hAnsi="Times New Roman"/>
          <w:sz w:val="24"/>
          <w:szCs w:val="24"/>
          <w:lang w:val="en-US"/>
        </w:rPr>
        <w:t>: 140</w:t>
      </w:r>
    </w:p>
    <w:bookmarkStart w:id="0" w:name="bau1"/>
    <w:p w14:paraId="4BFFE62E" w14:textId="77777777" w:rsidR="00B66B6E" w:rsidRPr="00F50215" w:rsidRDefault="00B66B6E" w:rsidP="00B66B6E">
      <w:pPr>
        <w:pStyle w:val="Bezodstpw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172F5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172F53">
        <w:rPr>
          <w:rFonts w:ascii="Times New Roman" w:hAnsi="Times New Roman"/>
          <w:sz w:val="24"/>
          <w:szCs w:val="24"/>
        </w:rPr>
        <w:instrText xml:space="preserve"> HYPERLINK "https://www.sciencedirect.com/science/article/pii/S0032579120304016" \l "!" </w:instrText>
      </w:r>
      <w:r w:rsidRPr="00172F5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172F53">
        <w:rPr>
          <w:rStyle w:val="text2"/>
          <w:rFonts w:ascii="Times New Roman" w:hAnsi="Times New Roman"/>
          <w:sz w:val="24"/>
          <w:szCs w:val="24"/>
        </w:rPr>
        <w:t>Hubert Ziółkowski,</w:t>
      </w:r>
      <w:r w:rsidRPr="00172F53">
        <w:rPr>
          <w:rFonts w:ascii="Times New Roman" w:hAnsi="Times New Roman"/>
          <w:sz w:val="24"/>
          <w:szCs w:val="24"/>
          <w:lang w:val="en"/>
        </w:rPr>
        <w:fldChar w:fldCharType="end"/>
      </w:r>
      <w:bookmarkStart w:id="1" w:name="bau2"/>
      <w:bookmarkEnd w:id="0"/>
      <w:r w:rsidRPr="00172F53">
        <w:rPr>
          <w:rFonts w:ascii="Times New Roman" w:hAnsi="Times New Roman"/>
          <w:sz w:val="24"/>
          <w:szCs w:val="24"/>
        </w:rPr>
        <w:t xml:space="preserve"> </w:t>
      </w:r>
      <w:hyperlink r:id="rId5" w:anchor="!" w:history="1">
        <w:r w:rsidRPr="00172F53">
          <w:rPr>
            <w:rStyle w:val="text2"/>
            <w:rFonts w:ascii="Times New Roman" w:hAnsi="Times New Roman"/>
            <w:sz w:val="24"/>
            <w:szCs w:val="24"/>
          </w:rPr>
          <w:t xml:space="preserve">Agnieszka Jasiecka-Mikołajczyk, </w:t>
        </w:r>
      </w:hyperlink>
      <w:bookmarkStart w:id="2" w:name="bau3"/>
      <w:bookmarkEnd w:id="1"/>
      <w:r w:rsidRPr="00172F5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172F53">
        <w:rPr>
          <w:rFonts w:ascii="Times New Roman" w:hAnsi="Times New Roman"/>
          <w:sz w:val="24"/>
          <w:szCs w:val="24"/>
        </w:rPr>
        <w:instrText xml:space="preserve"> HYPERLINK "https://www.sciencedirect.com/science/article/pii/S0032579120304016" \l "!" </w:instrText>
      </w:r>
      <w:r w:rsidRPr="00172F5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172F53">
        <w:rPr>
          <w:rStyle w:val="text2"/>
          <w:rFonts w:ascii="Times New Roman" w:hAnsi="Times New Roman"/>
          <w:sz w:val="24"/>
          <w:szCs w:val="24"/>
        </w:rPr>
        <w:t xml:space="preserve">Hanna Madej-Śmiechowska, </w:t>
      </w:r>
      <w:r w:rsidRPr="00172F53">
        <w:rPr>
          <w:rFonts w:ascii="Times New Roman" w:hAnsi="Times New Roman"/>
          <w:sz w:val="24"/>
          <w:szCs w:val="24"/>
          <w:lang w:val="en"/>
        </w:rPr>
        <w:fldChar w:fldCharType="end"/>
      </w:r>
      <w:bookmarkStart w:id="3" w:name="bau4"/>
      <w:bookmarkEnd w:id="2"/>
      <w:r w:rsidRPr="00172F5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172F53">
        <w:rPr>
          <w:rFonts w:ascii="Times New Roman" w:hAnsi="Times New Roman"/>
          <w:sz w:val="24"/>
          <w:szCs w:val="24"/>
        </w:rPr>
        <w:instrText xml:space="preserve"> HYPERLINK "https://www.sciencedirect.com/science/article/pii/S0032579120304016" \l "!" </w:instrText>
      </w:r>
      <w:r w:rsidRPr="00172F5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172F53">
        <w:rPr>
          <w:rStyle w:val="text2"/>
          <w:rFonts w:ascii="Times New Roman" w:hAnsi="Times New Roman"/>
          <w:sz w:val="24"/>
          <w:szCs w:val="24"/>
        </w:rPr>
        <w:t xml:space="preserve">Joanna Janiuk, </w:t>
      </w:r>
      <w:r w:rsidRPr="00172F53">
        <w:rPr>
          <w:rFonts w:ascii="Times New Roman" w:hAnsi="Times New Roman"/>
          <w:sz w:val="24"/>
          <w:szCs w:val="24"/>
          <w:lang w:val="en"/>
        </w:rPr>
        <w:fldChar w:fldCharType="end"/>
      </w:r>
      <w:bookmarkStart w:id="4" w:name="bau5"/>
      <w:bookmarkEnd w:id="3"/>
      <w:r w:rsidRPr="00172F5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172F53">
        <w:rPr>
          <w:rFonts w:ascii="Times New Roman" w:hAnsi="Times New Roman"/>
          <w:sz w:val="24"/>
          <w:szCs w:val="24"/>
        </w:rPr>
        <w:instrText xml:space="preserve"> HYPERLINK "https://www.sciencedirect.com/science/article/pii/S0032579120304016" \l "!" </w:instrText>
      </w:r>
      <w:r w:rsidRPr="00172F5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172F53">
        <w:rPr>
          <w:rStyle w:val="text2"/>
          <w:rFonts w:ascii="Times New Roman" w:hAnsi="Times New Roman"/>
          <w:sz w:val="24"/>
          <w:szCs w:val="24"/>
        </w:rPr>
        <w:t xml:space="preserve">Aleksandra Zygmuntowicz, </w:t>
      </w:r>
      <w:r w:rsidRPr="00172F53">
        <w:rPr>
          <w:rFonts w:ascii="Times New Roman" w:hAnsi="Times New Roman"/>
          <w:sz w:val="24"/>
          <w:szCs w:val="24"/>
          <w:lang w:val="en"/>
        </w:rPr>
        <w:fldChar w:fldCharType="end"/>
      </w:r>
      <w:bookmarkStart w:id="5" w:name="bau6"/>
      <w:bookmarkEnd w:id="4"/>
      <w:r w:rsidRPr="00172F5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172F53">
        <w:rPr>
          <w:rFonts w:ascii="Times New Roman" w:hAnsi="Times New Roman"/>
          <w:sz w:val="24"/>
          <w:szCs w:val="24"/>
        </w:rPr>
        <w:instrText xml:space="preserve"> HYPERLINK "https://www.sciencedirect.com/science/article/pii/S0032579120304016" \l "!" </w:instrText>
      </w:r>
      <w:r w:rsidRPr="00172F5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172F53">
        <w:rPr>
          <w:rStyle w:val="text2"/>
          <w:rFonts w:ascii="Times New Roman" w:hAnsi="Times New Roman"/>
          <w:sz w:val="24"/>
          <w:szCs w:val="24"/>
        </w:rPr>
        <w:t>Michał Dąbrowski</w:t>
      </w:r>
      <w:r w:rsidRPr="00172F53">
        <w:rPr>
          <w:rFonts w:ascii="Times New Roman" w:hAnsi="Times New Roman"/>
          <w:sz w:val="24"/>
          <w:szCs w:val="24"/>
          <w:lang w:val="en"/>
        </w:rPr>
        <w:fldChar w:fldCharType="end"/>
      </w:r>
      <w:bookmarkEnd w:id="5"/>
      <w:r w:rsidRPr="00172F53">
        <w:rPr>
          <w:rFonts w:ascii="Times New Roman" w:hAnsi="Times New Roman"/>
          <w:sz w:val="24"/>
          <w:szCs w:val="24"/>
        </w:rPr>
        <w:t xml:space="preserve">. </w:t>
      </w:r>
      <w:r w:rsidRPr="00172F53">
        <w:rPr>
          <w:rStyle w:val="title-text"/>
          <w:rFonts w:ascii="Times New Roman" w:hAnsi="Times New Roman"/>
          <w:sz w:val="24"/>
          <w:szCs w:val="24"/>
          <w:lang w:val="en"/>
        </w:rPr>
        <w:t xml:space="preserve">Comparative pharmacokinetics of chlortetracycline, tetracycline, minocycline and tigecycline in broiler chickens. </w:t>
      </w:r>
      <w:r w:rsidR="00882971">
        <w:fldChar w:fldCharType="begin"/>
      </w:r>
      <w:r w:rsidR="00882971" w:rsidRPr="00882971">
        <w:rPr>
          <w:lang w:val="en-US"/>
        </w:rPr>
        <w:instrText xml:space="preserve"> HYPERLINK "https://www.sciencedirect.com/science/journal/00325791" \o "Go to Poultry Science on ScienceDirect" </w:instrText>
      </w:r>
      <w:r w:rsidR="00882971">
        <w:fldChar w:fldCharType="separate"/>
      </w:r>
      <w:r w:rsidRPr="00172F53">
        <w:rPr>
          <w:rStyle w:val="Hipercze"/>
          <w:rFonts w:ascii="Times New Roman" w:hAnsi="Times New Roman"/>
          <w:sz w:val="24"/>
          <w:szCs w:val="24"/>
          <w:lang w:val="en"/>
        </w:rPr>
        <w:t>Poultry Science</w:t>
      </w:r>
      <w:r w:rsidR="00882971">
        <w:rPr>
          <w:rStyle w:val="Hipercze"/>
          <w:rFonts w:ascii="Times New Roman" w:hAnsi="Times New Roman"/>
          <w:sz w:val="24"/>
          <w:szCs w:val="24"/>
          <w:lang w:val="en"/>
        </w:rPr>
        <w:fldChar w:fldCharType="end"/>
      </w:r>
      <w:r w:rsidRPr="00172F53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6" w:tgtFrame="_blank" w:tooltip="Persistent link using digital object identifier" w:history="1">
        <w:r w:rsidRPr="00172F53">
          <w:rPr>
            <w:rStyle w:val="Hipercze"/>
            <w:rFonts w:ascii="Times New Roman" w:hAnsi="Times New Roman"/>
            <w:sz w:val="24"/>
            <w:szCs w:val="24"/>
            <w:lang w:val="en"/>
          </w:rPr>
          <w:t>https://doi.org/10.1016/j.psj.2020.06.038</w:t>
        </w:r>
      </w:hyperlink>
    </w:p>
    <w:p w14:paraId="332E5E89" w14:textId="77777777" w:rsidR="00B66B6E" w:rsidRPr="00960102" w:rsidRDefault="00B66B6E" w:rsidP="00B66B6E">
      <w:pPr>
        <w:pStyle w:val="Bezodstpw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960102">
        <w:rPr>
          <w:rFonts w:ascii="Times New Roman" w:hAnsi="Times New Roman"/>
          <w:sz w:val="24"/>
          <w:szCs w:val="24"/>
          <w:lang w:val="en-US"/>
        </w:rPr>
        <w:t xml:space="preserve">IF: </w:t>
      </w:r>
      <w:r>
        <w:rPr>
          <w:rFonts w:ascii="Times New Roman" w:hAnsi="Times New Roman"/>
          <w:sz w:val="24"/>
          <w:szCs w:val="24"/>
          <w:lang w:val="en-US"/>
        </w:rPr>
        <w:t>2,659</w:t>
      </w:r>
    </w:p>
    <w:p w14:paraId="14ED6FDC" w14:textId="77777777" w:rsidR="00B66B6E" w:rsidRDefault="00B66B6E" w:rsidP="00B66B6E">
      <w:pPr>
        <w:pStyle w:val="Bezodstpw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60102">
        <w:rPr>
          <w:rFonts w:ascii="Times New Roman" w:hAnsi="Times New Roman"/>
          <w:sz w:val="24"/>
          <w:szCs w:val="24"/>
          <w:lang w:val="en-US"/>
        </w:rPr>
        <w:t>Punktacja</w:t>
      </w:r>
      <w:proofErr w:type="spellEnd"/>
      <w:r w:rsidRPr="009601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60102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960102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140</w:t>
      </w:r>
    </w:p>
    <w:p w14:paraId="73E90656" w14:textId="77777777" w:rsidR="00B66B6E" w:rsidRDefault="00B66B6E" w:rsidP="00B66B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0A46FE">
        <w:rPr>
          <w:rFonts w:ascii="Times New Roman" w:hAnsi="Times New Roman"/>
          <w:sz w:val="24"/>
          <w:szCs w:val="24"/>
        </w:rPr>
        <w:t xml:space="preserve">Magdalena Gajęcka, Michał Dąbrowski, Iwona </w:t>
      </w:r>
      <w:proofErr w:type="spellStart"/>
      <w:r w:rsidRPr="000A46FE">
        <w:rPr>
          <w:rFonts w:ascii="Times New Roman" w:hAnsi="Times New Roman"/>
          <w:sz w:val="24"/>
          <w:szCs w:val="24"/>
        </w:rPr>
        <w:t>Otrocka-Domagała</w:t>
      </w:r>
      <w:proofErr w:type="spellEnd"/>
      <w:r w:rsidRPr="000A46FE">
        <w:rPr>
          <w:rFonts w:ascii="Times New Roman" w:hAnsi="Times New Roman"/>
          <w:sz w:val="24"/>
          <w:szCs w:val="24"/>
        </w:rPr>
        <w:t xml:space="preserve">, Paweł </w:t>
      </w:r>
      <w:proofErr w:type="spellStart"/>
      <w:r w:rsidRPr="000A46FE">
        <w:rPr>
          <w:rFonts w:ascii="Times New Roman" w:hAnsi="Times New Roman"/>
          <w:sz w:val="24"/>
          <w:szCs w:val="24"/>
        </w:rPr>
        <w:t>Brzuzan</w:t>
      </w:r>
      <w:proofErr w:type="spellEnd"/>
      <w:r w:rsidRPr="000A46FE">
        <w:rPr>
          <w:rFonts w:ascii="Times New Roman" w:hAnsi="Times New Roman"/>
          <w:sz w:val="24"/>
          <w:szCs w:val="24"/>
        </w:rPr>
        <w:t xml:space="preserve">, Anna </w:t>
      </w:r>
      <w:proofErr w:type="spellStart"/>
      <w:r w:rsidRPr="000A46FE">
        <w:rPr>
          <w:rFonts w:ascii="Times New Roman" w:hAnsi="Times New Roman"/>
          <w:sz w:val="24"/>
          <w:szCs w:val="24"/>
        </w:rPr>
        <w:t>Rykaczewska</w:t>
      </w:r>
      <w:proofErr w:type="spellEnd"/>
      <w:r w:rsidRPr="000A46FE">
        <w:rPr>
          <w:rFonts w:ascii="Times New Roman" w:hAnsi="Times New Roman"/>
          <w:sz w:val="24"/>
          <w:szCs w:val="24"/>
        </w:rPr>
        <w:t xml:space="preserve">, Katarzyna </w:t>
      </w:r>
      <w:proofErr w:type="spellStart"/>
      <w:r w:rsidRPr="000A46FE">
        <w:rPr>
          <w:rFonts w:ascii="Times New Roman" w:hAnsi="Times New Roman"/>
          <w:sz w:val="24"/>
          <w:szCs w:val="24"/>
        </w:rPr>
        <w:t>Cieplinska</w:t>
      </w:r>
      <w:proofErr w:type="spellEnd"/>
      <w:r w:rsidRPr="000A46FE">
        <w:rPr>
          <w:rFonts w:ascii="Times New Roman" w:hAnsi="Times New Roman"/>
          <w:sz w:val="24"/>
          <w:szCs w:val="24"/>
        </w:rPr>
        <w:t xml:space="preserve">, Marzena </w:t>
      </w:r>
      <w:proofErr w:type="spellStart"/>
      <w:r w:rsidRPr="000A46FE">
        <w:rPr>
          <w:rFonts w:ascii="Times New Roman" w:hAnsi="Times New Roman"/>
          <w:sz w:val="24"/>
          <w:szCs w:val="24"/>
        </w:rPr>
        <w:t>Barasinska</w:t>
      </w:r>
      <w:proofErr w:type="spellEnd"/>
      <w:r w:rsidRPr="000A46FE">
        <w:rPr>
          <w:rFonts w:ascii="Times New Roman" w:hAnsi="Times New Roman"/>
          <w:sz w:val="24"/>
          <w:szCs w:val="24"/>
        </w:rPr>
        <w:t xml:space="preserve">, Maciej T. Gajęcki, Łukasz Zielonka.  </w:t>
      </w:r>
      <w:r w:rsidRPr="000A46FE">
        <w:rPr>
          <w:rFonts w:ascii="Times New Roman" w:hAnsi="Times New Roman"/>
          <w:sz w:val="24"/>
          <w:szCs w:val="24"/>
          <w:lang w:val="en-US"/>
        </w:rPr>
        <w:t xml:space="preserve">Correlations between exposure to deoxynivalenol and zearalenone and the immunohistochemical expression of estrogen receptors in the intestinal epithelium and the </w:t>
      </w:r>
      <w:r w:rsidRPr="000A46FE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0A46FE">
        <w:rPr>
          <w:rFonts w:ascii="Times New Roman" w:hAnsi="Times New Roman"/>
          <w:sz w:val="24"/>
          <w:szCs w:val="24"/>
          <w:lang w:val="en-US"/>
        </w:rPr>
        <w:t>RNA expression of selected colonic enzymes in pre-pubertal gilts. Toxicon 173 (2020) 75–93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7" w:tgtFrame="_blank" w:tooltip="Persistent link using digital object identifier" w:history="1">
        <w:r w:rsidRPr="00F50215">
          <w:rPr>
            <w:rStyle w:val="Hipercze"/>
            <w:rFonts w:ascii="Times New Roman" w:hAnsi="Times New Roman"/>
            <w:sz w:val="24"/>
            <w:szCs w:val="24"/>
            <w:lang w:val="en-US"/>
          </w:rPr>
          <w:t>https://doi.org/10.1016/j.toxicon.2019.11.006</w:t>
        </w:r>
      </w:hyperlink>
    </w:p>
    <w:p w14:paraId="4DA51304" w14:textId="77777777" w:rsidR="00B66B6E" w:rsidRPr="00960102" w:rsidRDefault="00B66B6E" w:rsidP="00B66B6E">
      <w:pPr>
        <w:pStyle w:val="Bezodstpw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IF: 2,276</w:t>
      </w:r>
    </w:p>
    <w:p w14:paraId="50D7715F" w14:textId="77777777" w:rsidR="00B66B6E" w:rsidRDefault="00B66B6E" w:rsidP="00B66B6E">
      <w:pPr>
        <w:pStyle w:val="Bezodstpw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Punktacja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100</w:t>
      </w:r>
    </w:p>
    <w:p w14:paraId="74251915" w14:textId="77777777" w:rsidR="00B66B6E" w:rsidRPr="00F50215" w:rsidRDefault="00B66B6E" w:rsidP="00B66B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F50215">
        <w:rPr>
          <w:rFonts w:ascii="Times New Roman" w:hAnsi="Times New Roman"/>
          <w:sz w:val="24"/>
          <w:szCs w:val="24"/>
        </w:rPr>
        <w:t xml:space="preserve">Łukasz Zielonka, Magdalena Gajęcka, Sylwia </w:t>
      </w:r>
      <w:proofErr w:type="spellStart"/>
      <w:r w:rsidRPr="00F50215">
        <w:rPr>
          <w:rFonts w:ascii="Times New Roman" w:hAnsi="Times New Roman"/>
          <w:sz w:val="24"/>
          <w:szCs w:val="24"/>
        </w:rPr>
        <w:t>Lisieska</w:t>
      </w:r>
      <w:proofErr w:type="spellEnd"/>
      <w:r w:rsidRPr="00F50215">
        <w:rPr>
          <w:rFonts w:ascii="Times New Roman" w:hAnsi="Times New Roman"/>
          <w:sz w:val="24"/>
          <w:szCs w:val="24"/>
        </w:rPr>
        <w:t xml:space="preserve">-Żołnierczyk, Michał Dąbrowski, Maciej T Gajęcki. </w:t>
      </w:r>
      <w:r w:rsidRPr="00F50215">
        <w:rPr>
          <w:rFonts w:ascii="Times New Roman" w:hAnsi="Times New Roman"/>
          <w:sz w:val="24"/>
          <w:szCs w:val="24"/>
          <w:lang w:val="en-US"/>
        </w:rPr>
        <w:t>The Effect of Different Doses of Zearalenone in Feed on the Bioavailability of Zearalenone and Alpha-</w:t>
      </w:r>
      <w:proofErr w:type="spellStart"/>
      <w:r w:rsidRPr="00F50215">
        <w:rPr>
          <w:rFonts w:ascii="Times New Roman" w:hAnsi="Times New Roman"/>
          <w:sz w:val="24"/>
          <w:szCs w:val="24"/>
          <w:lang w:val="en-US"/>
        </w:rPr>
        <w:t>zearalenol</w:t>
      </w:r>
      <w:proofErr w:type="spellEnd"/>
      <w:r w:rsidRPr="00F50215">
        <w:rPr>
          <w:rFonts w:ascii="Times New Roman" w:hAnsi="Times New Roman"/>
          <w:sz w:val="24"/>
          <w:szCs w:val="24"/>
          <w:lang w:val="en-US"/>
        </w:rPr>
        <w:t xml:space="preserve">, and the Concentrations of Estradiol and Testosterone in the Peripheral Blood of Pre-pubertal Gilts.  </w:t>
      </w:r>
      <w:proofErr w:type="spellStart"/>
      <w:r w:rsidRPr="00F50215">
        <w:rPr>
          <w:rStyle w:val="Uwydatnienie"/>
          <w:color w:val="222222"/>
          <w:sz w:val="24"/>
          <w:szCs w:val="24"/>
        </w:rPr>
        <w:t>Toxins</w:t>
      </w:r>
      <w:proofErr w:type="spellEnd"/>
      <w:r w:rsidRPr="00F50215">
        <w:rPr>
          <w:rStyle w:val="apple-converted-space"/>
          <w:rFonts w:eastAsia="Calibri"/>
          <w:color w:val="222222"/>
          <w:sz w:val="24"/>
          <w:szCs w:val="24"/>
          <w:shd w:val="clear" w:color="auto" w:fill="FFFFFF"/>
        </w:rPr>
        <w:t> </w:t>
      </w:r>
      <w:r w:rsidRPr="00F50215">
        <w:rPr>
          <w:bCs/>
          <w:color w:val="222222"/>
          <w:sz w:val="24"/>
          <w:szCs w:val="24"/>
        </w:rPr>
        <w:t>2020</w:t>
      </w:r>
      <w:r w:rsidRPr="00F50215">
        <w:rPr>
          <w:color w:val="222222"/>
          <w:sz w:val="24"/>
          <w:szCs w:val="24"/>
          <w:shd w:val="clear" w:color="auto" w:fill="FFFFFF"/>
        </w:rPr>
        <w:t>,</w:t>
      </w:r>
      <w:r w:rsidRPr="00F50215">
        <w:rPr>
          <w:rStyle w:val="apple-converted-space"/>
          <w:rFonts w:eastAsia="Calibri"/>
          <w:color w:val="222222"/>
          <w:sz w:val="24"/>
          <w:szCs w:val="24"/>
          <w:shd w:val="clear" w:color="auto" w:fill="FFFFFF"/>
        </w:rPr>
        <w:t> </w:t>
      </w:r>
      <w:r w:rsidRPr="00F50215">
        <w:rPr>
          <w:rStyle w:val="Uwydatnienie"/>
          <w:color w:val="222222"/>
          <w:sz w:val="24"/>
          <w:szCs w:val="24"/>
        </w:rPr>
        <w:t>12</w:t>
      </w:r>
      <w:r w:rsidRPr="00F50215">
        <w:rPr>
          <w:color w:val="222222"/>
          <w:sz w:val="24"/>
          <w:szCs w:val="24"/>
          <w:shd w:val="clear" w:color="auto" w:fill="FFFFFF"/>
        </w:rPr>
        <w:t>, 144</w:t>
      </w:r>
    </w:p>
    <w:p w14:paraId="4E403716" w14:textId="77777777" w:rsidR="00B66B6E" w:rsidRPr="00960102" w:rsidRDefault="00B66B6E" w:rsidP="00B66B6E">
      <w:pPr>
        <w:pStyle w:val="Bezodstpw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960102">
        <w:rPr>
          <w:rFonts w:ascii="Times New Roman" w:hAnsi="Times New Roman"/>
          <w:sz w:val="24"/>
          <w:szCs w:val="24"/>
          <w:lang w:val="en-US"/>
        </w:rPr>
        <w:t>IF: 3.895</w:t>
      </w:r>
    </w:p>
    <w:p w14:paraId="108E1598" w14:textId="77777777" w:rsidR="00B66B6E" w:rsidRDefault="00B66B6E" w:rsidP="00B66B6E">
      <w:pPr>
        <w:pStyle w:val="Bezodstpw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960102">
        <w:rPr>
          <w:rFonts w:ascii="Times New Roman" w:hAnsi="Times New Roman"/>
          <w:sz w:val="24"/>
          <w:szCs w:val="24"/>
          <w:lang w:val="en-US"/>
        </w:rPr>
        <w:t>Punktacja</w:t>
      </w:r>
      <w:proofErr w:type="spellEnd"/>
      <w:r w:rsidRPr="009601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60102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960102">
        <w:rPr>
          <w:rFonts w:ascii="Times New Roman" w:hAnsi="Times New Roman"/>
          <w:sz w:val="24"/>
          <w:szCs w:val="24"/>
          <w:lang w:val="en-US"/>
        </w:rPr>
        <w:t>: 100</w:t>
      </w:r>
    </w:p>
    <w:p w14:paraId="35DF3073" w14:textId="77777777" w:rsidR="00FB0ABA" w:rsidRPr="00104234" w:rsidRDefault="00FB0ABA" w:rsidP="00FB0ABA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62E06">
        <w:rPr>
          <w:rFonts w:ascii="URWPalladioL-Bold" w:hAnsi="URWPalladioL-Bold" w:cs="URWPalladioL-Bold"/>
          <w:bCs/>
          <w:sz w:val="24"/>
          <w:szCs w:val="24"/>
        </w:rPr>
        <w:t xml:space="preserve">Remigiusz </w:t>
      </w:r>
      <w:proofErr w:type="spellStart"/>
      <w:r w:rsidRPr="00962E06">
        <w:rPr>
          <w:rFonts w:ascii="URWPalladioL-Bold" w:hAnsi="URWPalladioL-Bold" w:cs="URWPalladioL-Bold"/>
          <w:bCs/>
          <w:sz w:val="24"/>
          <w:szCs w:val="24"/>
        </w:rPr>
        <w:t>Gałęcki</w:t>
      </w:r>
      <w:proofErr w:type="spellEnd"/>
      <w:r w:rsidRPr="00962E06">
        <w:rPr>
          <w:rFonts w:ascii="URWPalladioL-Bold" w:hAnsi="URWPalladioL-Bold" w:cs="URWPalladioL-Bold"/>
          <w:bCs/>
          <w:sz w:val="24"/>
          <w:szCs w:val="24"/>
        </w:rPr>
        <w:t xml:space="preserve">, Jerzy Jaroszewski, </w:t>
      </w:r>
      <w:proofErr w:type="spellStart"/>
      <w:r w:rsidRPr="00962E06">
        <w:rPr>
          <w:rFonts w:ascii="URWPalladioL-Bold" w:hAnsi="URWPalladioL-Bold" w:cs="URWPalladioL-Bold"/>
          <w:bCs/>
          <w:sz w:val="24"/>
          <w:szCs w:val="24"/>
        </w:rPr>
        <w:t>Xuenan</w:t>
      </w:r>
      <w:proofErr w:type="spellEnd"/>
      <w:r w:rsidRPr="00962E06">
        <w:rPr>
          <w:rFonts w:ascii="URWPalladioL-Bold" w:hAnsi="URWPalladioL-Bold" w:cs="URWPalladioL-Bold"/>
          <w:bCs/>
          <w:sz w:val="24"/>
          <w:szCs w:val="24"/>
        </w:rPr>
        <w:t xml:space="preserve"> </w:t>
      </w:r>
      <w:proofErr w:type="spellStart"/>
      <w:r w:rsidRPr="00962E06">
        <w:rPr>
          <w:rFonts w:ascii="URWPalladioL-Bold" w:hAnsi="URWPalladioL-Bold" w:cs="URWPalladioL-Bold"/>
          <w:bCs/>
          <w:sz w:val="24"/>
          <w:szCs w:val="24"/>
        </w:rPr>
        <w:t>Xuan</w:t>
      </w:r>
      <w:proofErr w:type="spellEnd"/>
      <w:r>
        <w:rPr>
          <w:rFonts w:ascii="URWPalladioL-Bold" w:hAnsi="URWPalladioL-Bold" w:cs="URWPalladioL-Bold"/>
          <w:bCs/>
          <w:sz w:val="24"/>
          <w:szCs w:val="24"/>
        </w:rPr>
        <w:t>,</w:t>
      </w:r>
      <w:r w:rsidRPr="00962E06">
        <w:rPr>
          <w:rFonts w:ascii="URWPalladioL-Bold" w:hAnsi="URWPalladioL-Bold" w:cs="URWPalladioL-Bold"/>
          <w:bCs/>
          <w:sz w:val="24"/>
          <w:szCs w:val="24"/>
        </w:rPr>
        <w:t xml:space="preserve"> Tadeusz Bakuła.</w:t>
      </w:r>
      <w:r w:rsidRPr="00962E06">
        <w:rPr>
          <w:rFonts w:ascii="Times New Roman" w:hAnsi="Times New Roman"/>
          <w:sz w:val="24"/>
          <w:szCs w:val="24"/>
        </w:rPr>
        <w:t xml:space="preserve"> </w:t>
      </w:r>
      <w:r w:rsidRPr="00962E06">
        <w:rPr>
          <w:rFonts w:ascii="Times New Roman" w:hAnsi="Times New Roman"/>
          <w:sz w:val="24"/>
          <w:szCs w:val="24"/>
          <w:lang w:val="en-US"/>
        </w:rPr>
        <w:t xml:space="preserve">Temporal-Microclimatic Factors Affect the Phenology of </w:t>
      </w:r>
      <w:proofErr w:type="spellStart"/>
      <w:r w:rsidRPr="00962E06">
        <w:rPr>
          <w:rFonts w:ascii="Times New Roman" w:hAnsi="Times New Roman"/>
          <w:i/>
          <w:sz w:val="24"/>
          <w:szCs w:val="24"/>
          <w:lang w:val="en-US"/>
        </w:rPr>
        <w:t>Lipoptena</w:t>
      </w:r>
      <w:proofErr w:type="spellEnd"/>
      <w:r w:rsidRPr="00962E0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962E06">
        <w:rPr>
          <w:rFonts w:ascii="Times New Roman" w:hAnsi="Times New Roman"/>
          <w:i/>
          <w:sz w:val="24"/>
          <w:szCs w:val="24"/>
          <w:lang w:val="en-US"/>
        </w:rPr>
        <w:t>fortisetosa</w:t>
      </w:r>
      <w:proofErr w:type="spellEnd"/>
      <w:r w:rsidRPr="00962E06">
        <w:rPr>
          <w:rFonts w:ascii="Times New Roman" w:hAnsi="Times New Roman"/>
          <w:sz w:val="24"/>
          <w:szCs w:val="24"/>
          <w:lang w:val="en-US"/>
        </w:rPr>
        <w:t xml:space="preserve"> in Central European Forests. </w:t>
      </w:r>
      <w:r w:rsidRPr="00F40EE2">
        <w:rPr>
          <w:rFonts w:ascii="Times New Roman" w:hAnsi="Times New Roman"/>
          <w:sz w:val="24"/>
          <w:szCs w:val="24"/>
        </w:rPr>
        <w:t xml:space="preserve">Animals 2020, 10, 2012. </w:t>
      </w:r>
      <w:hyperlink r:id="rId8" w:history="1">
        <w:r w:rsidRPr="00F40EE2">
          <w:rPr>
            <w:rStyle w:val="Hipercze"/>
            <w:rFonts w:ascii="Times New Roman" w:hAnsi="Times New Roman"/>
            <w:sz w:val="24"/>
            <w:szCs w:val="24"/>
          </w:rPr>
          <w:t>https://doi.org/10.3390/ani10112012</w:t>
        </w:r>
      </w:hyperlink>
    </w:p>
    <w:p w14:paraId="4E528983" w14:textId="77777777" w:rsidR="00FB0ABA" w:rsidRPr="00104234" w:rsidRDefault="00FB0ABA" w:rsidP="00FB0ABA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104234">
        <w:rPr>
          <w:rFonts w:ascii="Times New Roman" w:hAnsi="Times New Roman"/>
          <w:sz w:val="24"/>
          <w:szCs w:val="24"/>
        </w:rPr>
        <w:t>IF: 2,323</w:t>
      </w:r>
    </w:p>
    <w:p w14:paraId="4F724958" w14:textId="77777777" w:rsidR="00FB0ABA" w:rsidRPr="00104234" w:rsidRDefault="00FB0ABA" w:rsidP="00FB0AB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 w:rsidRPr="00104234">
        <w:rPr>
          <w:rFonts w:ascii="Times New Roman" w:hAnsi="Times New Roman"/>
          <w:sz w:val="24"/>
          <w:szCs w:val="24"/>
        </w:rPr>
        <w:t xml:space="preserve">Punktacja </w:t>
      </w:r>
      <w:proofErr w:type="spellStart"/>
      <w:r w:rsidRPr="00104234">
        <w:rPr>
          <w:rFonts w:ascii="Times New Roman" w:hAnsi="Times New Roman"/>
          <w:sz w:val="24"/>
          <w:szCs w:val="24"/>
        </w:rPr>
        <w:t>MNiSW</w:t>
      </w:r>
      <w:proofErr w:type="spellEnd"/>
      <w:r w:rsidRPr="00104234">
        <w:rPr>
          <w:rFonts w:ascii="Times New Roman" w:hAnsi="Times New Roman"/>
          <w:sz w:val="24"/>
          <w:szCs w:val="24"/>
        </w:rPr>
        <w:t>: 100</w:t>
      </w:r>
    </w:p>
    <w:p w14:paraId="6E749E3E" w14:textId="77777777" w:rsidR="00FB0ABA" w:rsidRDefault="00FB0ABA" w:rsidP="0002222E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7923C" w14:textId="77777777" w:rsidR="00FB0ABA" w:rsidRPr="00960102" w:rsidRDefault="00FB0ABA" w:rsidP="00FB0ABA">
      <w:pPr>
        <w:pStyle w:val="Bezodstpw"/>
        <w:jc w:val="both"/>
        <w:rPr>
          <w:rFonts w:ascii="Times New Roman" w:hAnsi="Times New Roman"/>
          <w:sz w:val="24"/>
          <w:szCs w:val="24"/>
          <w:lang w:val="en-US"/>
        </w:rPr>
      </w:pPr>
      <w:bookmarkStart w:id="6" w:name="_Hlk40956502"/>
    </w:p>
    <w:p w14:paraId="70E1B5E0" w14:textId="77777777" w:rsidR="00FB0ABA" w:rsidRDefault="00FB0ABA" w:rsidP="00FB0ABA">
      <w:pPr>
        <w:pStyle w:val="Bezodstpw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bookmarkStart w:id="7" w:name="_Hlk41324358"/>
    </w:p>
    <w:p w14:paraId="1E0B476A" w14:textId="77777777" w:rsidR="00FB0ABA" w:rsidRPr="00592E7A" w:rsidRDefault="00FB0ABA" w:rsidP="00FB0ABA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62E06">
        <w:rPr>
          <w:rFonts w:ascii="Times New Roman" w:hAnsi="Times New Roman"/>
          <w:sz w:val="24"/>
          <w:szCs w:val="24"/>
        </w:rPr>
        <w:t xml:space="preserve">Remigiusz </w:t>
      </w:r>
      <w:proofErr w:type="spellStart"/>
      <w:proofErr w:type="gramStart"/>
      <w:r w:rsidRPr="00962E06">
        <w:rPr>
          <w:rFonts w:ascii="Times New Roman" w:hAnsi="Times New Roman"/>
          <w:sz w:val="24"/>
          <w:szCs w:val="24"/>
        </w:rPr>
        <w:t>Gałęcki</w:t>
      </w:r>
      <w:proofErr w:type="spellEnd"/>
      <w:r w:rsidRPr="00962E06">
        <w:rPr>
          <w:rFonts w:ascii="Times New Roman" w:hAnsi="Times New Roman"/>
          <w:sz w:val="24"/>
          <w:szCs w:val="24"/>
        </w:rPr>
        <w:t>,  Mirosław</w:t>
      </w:r>
      <w:proofErr w:type="gramEnd"/>
      <w:r w:rsidRPr="00962E06">
        <w:rPr>
          <w:rFonts w:ascii="Times New Roman" w:hAnsi="Times New Roman"/>
          <w:sz w:val="24"/>
          <w:szCs w:val="24"/>
        </w:rPr>
        <w:t xml:space="preserve"> Michalski, Karol </w:t>
      </w:r>
      <w:proofErr w:type="spellStart"/>
      <w:r w:rsidRPr="00962E06">
        <w:rPr>
          <w:rFonts w:ascii="Times New Roman" w:hAnsi="Times New Roman"/>
          <w:sz w:val="24"/>
          <w:szCs w:val="24"/>
        </w:rPr>
        <w:t>Wierzchosławski</w:t>
      </w:r>
      <w:proofErr w:type="spellEnd"/>
      <w:r w:rsidRPr="00962E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Tadeusz Bakuła. </w:t>
      </w:r>
      <w:r w:rsidRPr="00B52745">
        <w:rPr>
          <w:rFonts w:ascii="Times New Roman" w:hAnsi="Times New Roman"/>
          <w:sz w:val="24"/>
          <w:szCs w:val="24"/>
          <w:lang w:val="en-US"/>
        </w:rPr>
        <w:t xml:space="preserve">Gastric </w:t>
      </w:r>
      <w:proofErr w:type="spellStart"/>
      <w:r w:rsidRPr="00B52745">
        <w:rPr>
          <w:rFonts w:ascii="Times New Roman" w:hAnsi="Times New Roman"/>
          <w:sz w:val="24"/>
          <w:szCs w:val="24"/>
          <w:lang w:val="en-US"/>
        </w:rPr>
        <w:t>can</w:t>
      </w:r>
      <w:r>
        <w:rPr>
          <w:rFonts w:ascii="Times New Roman" w:hAnsi="Times New Roman"/>
          <w:sz w:val="24"/>
          <w:szCs w:val="24"/>
          <w:lang w:val="en-US"/>
        </w:rPr>
        <w:t>thariasis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caused by invasion of </w:t>
      </w:r>
      <w:r w:rsidRPr="00B52745">
        <w:rPr>
          <w:rFonts w:ascii="Times New Roman" w:hAnsi="Times New Roman"/>
          <w:sz w:val="24"/>
          <w:szCs w:val="24"/>
          <w:lang w:val="en-US"/>
        </w:rPr>
        <w:t xml:space="preserve">mealworm </w:t>
      </w:r>
      <w:r>
        <w:rPr>
          <w:rFonts w:ascii="Times New Roman" w:hAnsi="Times New Roman"/>
          <w:sz w:val="24"/>
          <w:szCs w:val="24"/>
          <w:lang w:val="en-US"/>
        </w:rPr>
        <w:t xml:space="preserve">beetle larvae in weaned pigs in </w:t>
      </w:r>
      <w:r w:rsidRPr="00B52745">
        <w:rPr>
          <w:rFonts w:ascii="Times New Roman" w:hAnsi="Times New Roman"/>
          <w:sz w:val="24"/>
          <w:szCs w:val="24"/>
          <w:lang w:val="en-US"/>
        </w:rPr>
        <w:t>large-scale farming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52745">
        <w:rPr>
          <w:rFonts w:ascii="Times New Roman" w:hAnsi="Times New Roman"/>
          <w:sz w:val="24"/>
          <w:szCs w:val="24"/>
          <w:lang w:val="en-US"/>
        </w:rPr>
        <w:t>BMC Vet</w:t>
      </w:r>
      <w:r>
        <w:rPr>
          <w:rFonts w:ascii="Times New Roman" w:hAnsi="Times New Roman"/>
          <w:sz w:val="24"/>
          <w:szCs w:val="24"/>
          <w:lang w:val="en-US"/>
        </w:rPr>
        <w:t>erinary</w:t>
      </w:r>
      <w:r w:rsidRPr="00B52745">
        <w:rPr>
          <w:rFonts w:ascii="Times New Roman" w:hAnsi="Times New Roman"/>
          <w:sz w:val="24"/>
          <w:szCs w:val="24"/>
          <w:lang w:val="en-US"/>
        </w:rPr>
        <w:t xml:space="preserve"> Res</w:t>
      </w:r>
      <w:r>
        <w:rPr>
          <w:rFonts w:ascii="Times New Roman" w:hAnsi="Times New Roman"/>
          <w:sz w:val="24"/>
          <w:szCs w:val="24"/>
          <w:lang w:val="en-US"/>
        </w:rPr>
        <w:t>earch</w:t>
      </w:r>
      <w:r w:rsidRPr="00B52745">
        <w:rPr>
          <w:rFonts w:ascii="Times New Roman" w:hAnsi="Times New Roman"/>
          <w:sz w:val="24"/>
          <w:szCs w:val="24"/>
          <w:lang w:val="en-US"/>
        </w:rPr>
        <w:t xml:space="preserve"> 16, 439 (2020). https://doi.org/10.1186/s12917-020-02657-0</w:t>
      </w:r>
      <w:r w:rsidRPr="00592E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1BF7CDC" w14:textId="77777777" w:rsidR="00FB0ABA" w:rsidRPr="00104234" w:rsidRDefault="00FB0ABA" w:rsidP="00FB0ABA">
      <w:pPr>
        <w:pStyle w:val="Akapitzlist"/>
        <w:spacing w:after="0"/>
        <w:rPr>
          <w:rFonts w:ascii="Times New Roman" w:hAnsi="Times New Roman"/>
          <w:sz w:val="24"/>
          <w:szCs w:val="24"/>
          <w:lang w:val="en-US"/>
        </w:rPr>
      </w:pPr>
      <w:r w:rsidRPr="00104234">
        <w:rPr>
          <w:rFonts w:ascii="Times New Roman" w:hAnsi="Times New Roman"/>
          <w:sz w:val="24"/>
          <w:szCs w:val="24"/>
          <w:lang w:val="en-US"/>
        </w:rPr>
        <w:t>IF: 1,86</w:t>
      </w:r>
    </w:p>
    <w:p w14:paraId="1A25C51D" w14:textId="77777777" w:rsidR="00FB0ABA" w:rsidRDefault="00FB0ABA" w:rsidP="00FB0ABA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Punktacja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140</w:t>
      </w:r>
    </w:p>
    <w:p w14:paraId="36079E10" w14:textId="77777777" w:rsidR="00FB0ABA" w:rsidRPr="00104234" w:rsidRDefault="00FB0ABA" w:rsidP="00FB0ABA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04234">
        <w:rPr>
          <w:rFonts w:ascii="Times New Roman" w:hAnsi="Times New Roman"/>
          <w:color w:val="000000" w:themeColor="text1"/>
          <w:sz w:val="24"/>
          <w:szCs w:val="24"/>
        </w:rPr>
        <w:t xml:space="preserve">Sławomir </w:t>
      </w:r>
      <w:proofErr w:type="spellStart"/>
      <w:r w:rsidRPr="00104234">
        <w:rPr>
          <w:rFonts w:ascii="Times New Roman" w:hAnsi="Times New Roman"/>
          <w:color w:val="000000" w:themeColor="text1"/>
          <w:sz w:val="24"/>
          <w:szCs w:val="24"/>
        </w:rPr>
        <w:t>Gonkowski</w:t>
      </w:r>
      <w:proofErr w:type="spellEnd"/>
      <w:r w:rsidRPr="00104234">
        <w:rPr>
          <w:rFonts w:ascii="Times New Roman" w:hAnsi="Times New Roman"/>
          <w:color w:val="000000" w:themeColor="text1"/>
          <w:sz w:val="24"/>
          <w:szCs w:val="24"/>
        </w:rPr>
        <w:t xml:space="preserve">, Magdalena Gajecka, Krystyna Makowska. </w:t>
      </w:r>
      <w:r w:rsidRPr="0010423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Mycotoxins and the Enteric Nervous System.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Toxins 2020, 12(7), 461; </w:t>
      </w:r>
      <w:hyperlink r:id="rId9" w:history="1">
        <w:r w:rsidRPr="00104234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en-US"/>
          </w:rPr>
          <w:t>https://doi.org/10.3390/toxins12070461</w:t>
        </w:r>
      </w:hyperlink>
    </w:p>
    <w:p w14:paraId="5D478BF3" w14:textId="77777777" w:rsidR="00FB0ABA" w:rsidRPr="00104234" w:rsidRDefault="00FB0ABA" w:rsidP="00FB0ABA">
      <w:pPr>
        <w:pStyle w:val="Akapitzlist"/>
        <w:spacing w:after="0"/>
        <w:rPr>
          <w:rFonts w:ascii="Times New Roman" w:hAnsi="Times New Roman"/>
          <w:sz w:val="24"/>
          <w:szCs w:val="24"/>
          <w:lang w:val="en-US"/>
        </w:rPr>
      </w:pPr>
      <w:r w:rsidRPr="00104234">
        <w:rPr>
          <w:rFonts w:ascii="Times New Roman" w:hAnsi="Times New Roman"/>
          <w:sz w:val="24"/>
          <w:szCs w:val="24"/>
          <w:lang w:val="en-US"/>
        </w:rPr>
        <w:t>IF: 1,86</w:t>
      </w:r>
    </w:p>
    <w:p w14:paraId="1CD0D5B3" w14:textId="77777777" w:rsidR="00FB0ABA" w:rsidRDefault="00FB0ABA" w:rsidP="00FB0ABA">
      <w:pPr>
        <w:pStyle w:val="Bezodstpw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104234">
        <w:rPr>
          <w:rFonts w:ascii="Times New Roman" w:hAnsi="Times New Roman"/>
          <w:color w:val="000000" w:themeColor="text1"/>
          <w:sz w:val="24"/>
          <w:szCs w:val="24"/>
          <w:lang w:val="en-US"/>
        </w:rPr>
        <w:t>Punktacja</w:t>
      </w:r>
      <w:proofErr w:type="spellEnd"/>
      <w:r w:rsidRPr="0010423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04234">
        <w:rPr>
          <w:rFonts w:ascii="Times New Roman" w:hAnsi="Times New Roman"/>
          <w:color w:val="000000" w:themeColor="text1"/>
          <w:sz w:val="24"/>
          <w:szCs w:val="24"/>
          <w:lang w:val="en-US"/>
        </w:rPr>
        <w:t>MNiSW</w:t>
      </w:r>
      <w:proofErr w:type="spellEnd"/>
      <w:r w:rsidRPr="00104234">
        <w:rPr>
          <w:rFonts w:ascii="Times New Roman" w:hAnsi="Times New Roman"/>
          <w:color w:val="000000" w:themeColor="text1"/>
          <w:sz w:val="24"/>
          <w:szCs w:val="24"/>
          <w:lang w:val="en-US"/>
        </w:rPr>
        <w:t>: 100</w:t>
      </w:r>
    </w:p>
    <w:p w14:paraId="12A30780" w14:textId="77777777" w:rsidR="00FB0ABA" w:rsidRPr="00326D74" w:rsidRDefault="00FB0ABA" w:rsidP="00FB0ABA">
      <w:pPr>
        <w:pStyle w:val="Zwyky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6D74">
        <w:rPr>
          <w:rFonts w:ascii="Times New Roman" w:hAnsi="Times New Roman" w:cs="Times New Roman"/>
          <w:sz w:val="24"/>
          <w:szCs w:val="24"/>
        </w:rPr>
        <w:t xml:space="preserve">Rychlik Andrzej, </w:t>
      </w:r>
      <w:proofErr w:type="spellStart"/>
      <w:r w:rsidRPr="00326D74">
        <w:rPr>
          <w:rFonts w:ascii="Times New Roman" w:hAnsi="Times New Roman" w:cs="Times New Roman"/>
          <w:sz w:val="24"/>
          <w:szCs w:val="24"/>
        </w:rPr>
        <w:t>Gonkowski</w:t>
      </w:r>
      <w:proofErr w:type="spellEnd"/>
      <w:r w:rsidRPr="00326D74">
        <w:rPr>
          <w:rFonts w:ascii="Times New Roman" w:hAnsi="Times New Roman" w:cs="Times New Roman"/>
          <w:sz w:val="24"/>
          <w:szCs w:val="24"/>
        </w:rPr>
        <w:t xml:space="preserve"> Sławomir, </w:t>
      </w:r>
      <w:proofErr w:type="spellStart"/>
      <w:r w:rsidRPr="00326D74">
        <w:rPr>
          <w:rFonts w:ascii="Times New Roman" w:hAnsi="Times New Roman" w:cs="Times New Roman"/>
          <w:sz w:val="24"/>
          <w:szCs w:val="24"/>
        </w:rPr>
        <w:t>Kaczmar</w:t>
      </w:r>
      <w:proofErr w:type="spellEnd"/>
      <w:r w:rsidRPr="00326D74">
        <w:rPr>
          <w:rFonts w:ascii="Times New Roman" w:hAnsi="Times New Roman" w:cs="Times New Roman"/>
          <w:sz w:val="24"/>
          <w:szCs w:val="24"/>
        </w:rPr>
        <w:t xml:space="preserve"> Ewa, Obremski Kazimierz, Całka Jarosław, Makowska Krystyna: The t2 </w:t>
      </w:r>
      <w:proofErr w:type="spellStart"/>
      <w:r w:rsidRPr="00326D74">
        <w:rPr>
          <w:rFonts w:ascii="Times New Roman" w:hAnsi="Times New Roman" w:cs="Times New Roman"/>
          <w:sz w:val="24"/>
          <w:szCs w:val="24"/>
        </w:rPr>
        <w:t>toxin</w:t>
      </w:r>
      <w:proofErr w:type="spellEnd"/>
      <w:r w:rsidRPr="0032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D74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326D7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26D74"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 w:rsidRPr="0032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D7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326D74">
        <w:rPr>
          <w:rFonts w:ascii="Times New Roman" w:hAnsi="Times New Roman" w:cs="Times New Roman"/>
          <w:sz w:val="24"/>
          <w:szCs w:val="24"/>
        </w:rPr>
        <w:t xml:space="preserve">. </w:t>
      </w:r>
      <w:r w:rsidRPr="00326D74">
        <w:rPr>
          <w:rFonts w:ascii="Times New Roman" w:hAnsi="Times New Roman" w:cs="Times New Roman"/>
          <w:sz w:val="24"/>
          <w:szCs w:val="24"/>
          <w:lang w:val="en-US"/>
        </w:rPr>
        <w:t>Impacts porcine duodenal nitric oxide synthase (</w:t>
      </w:r>
      <w:proofErr w:type="spellStart"/>
      <w:r w:rsidRPr="00326D74">
        <w:rPr>
          <w:rFonts w:ascii="Times New Roman" w:hAnsi="Times New Roman" w:cs="Times New Roman"/>
          <w:sz w:val="24"/>
          <w:szCs w:val="24"/>
          <w:lang w:val="en-US"/>
        </w:rPr>
        <w:t>nnos</w:t>
      </w:r>
      <w:proofErr w:type="spellEnd"/>
      <w:r w:rsidRPr="00326D74">
        <w:rPr>
          <w:rFonts w:ascii="Times New Roman" w:hAnsi="Times New Roman" w:cs="Times New Roman"/>
          <w:sz w:val="24"/>
          <w:szCs w:val="24"/>
          <w:lang w:val="en-US"/>
        </w:rPr>
        <w:t xml:space="preserve">)-positive nervous structures-the preliminary study. </w:t>
      </w:r>
      <w:r w:rsidRPr="00326D74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326D7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326D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26D74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32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D7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326D74">
        <w:rPr>
          <w:rFonts w:ascii="Times New Roman" w:hAnsi="Times New Roman" w:cs="Times New Roman"/>
          <w:sz w:val="24"/>
          <w:szCs w:val="24"/>
        </w:rPr>
        <w:t>, 2020, 21 (14), s. 1-12.</w:t>
      </w:r>
    </w:p>
    <w:p w14:paraId="13637A51" w14:textId="77777777" w:rsidR="00FB0ABA" w:rsidRPr="00326D74" w:rsidRDefault="00FB0ABA" w:rsidP="00FB0ABA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6D7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32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D74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326D74">
        <w:rPr>
          <w:rFonts w:ascii="Times New Roman" w:hAnsi="Times New Roman" w:cs="Times New Roman"/>
          <w:sz w:val="24"/>
          <w:szCs w:val="24"/>
        </w:rPr>
        <w:t>: 4.556</w:t>
      </w:r>
    </w:p>
    <w:p w14:paraId="6A582D78" w14:textId="77777777" w:rsidR="00FB0ABA" w:rsidRPr="00326D74" w:rsidRDefault="00FB0ABA" w:rsidP="00FB0ABA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MNiSW</w:t>
      </w:r>
      <w:proofErr w:type="spellEnd"/>
      <w:r>
        <w:rPr>
          <w:rFonts w:ascii="Times New Roman" w:hAnsi="Times New Roman" w:cs="Times New Roman"/>
          <w:sz w:val="24"/>
          <w:szCs w:val="24"/>
        </w:rPr>
        <w:t>: 140</w:t>
      </w:r>
    </w:p>
    <w:p w14:paraId="53D54FB3" w14:textId="77777777" w:rsidR="00FB0ABA" w:rsidRPr="00172F53" w:rsidRDefault="00FB0ABA" w:rsidP="00FB0ABA">
      <w:pPr>
        <w:pStyle w:val="Bezodstpw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</w:p>
    <w:bookmarkEnd w:id="6"/>
    <w:bookmarkEnd w:id="7"/>
    <w:p w14:paraId="395F7093" w14:textId="77777777" w:rsidR="0002222E" w:rsidRPr="00370A57" w:rsidRDefault="0002222E" w:rsidP="0002222E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70A57">
        <w:rPr>
          <w:rFonts w:ascii="Times New Roman" w:hAnsi="Times New Roman"/>
          <w:b/>
          <w:bCs/>
          <w:sz w:val="24"/>
          <w:szCs w:val="24"/>
        </w:rPr>
        <w:t>Pozycja książkowa 2020</w:t>
      </w:r>
    </w:p>
    <w:p w14:paraId="1D6E9C7C" w14:textId="77777777" w:rsidR="0002222E" w:rsidRPr="00370A57" w:rsidRDefault="0002222E" w:rsidP="0002222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3775F5CC" w14:textId="77777777" w:rsidR="0002222E" w:rsidRPr="00370A57" w:rsidRDefault="0002222E" w:rsidP="0002222E">
      <w:pPr>
        <w:numPr>
          <w:ilvl w:val="0"/>
          <w:numId w:val="7"/>
        </w:numPr>
        <w:spacing w:after="0" w:line="240" w:lineRule="auto"/>
        <w:jc w:val="both"/>
        <w:rPr>
          <w:rStyle w:val="fontstyle01"/>
          <w:rFonts w:ascii="Times New Roman" w:hAnsi="Times New Roman"/>
          <w:b w:val="0"/>
          <w:color w:val="auto"/>
          <w:sz w:val="24"/>
          <w:szCs w:val="24"/>
          <w:lang w:val="en-US"/>
        </w:rPr>
      </w:pPr>
      <w:proofErr w:type="spellStart"/>
      <w:r w:rsidRPr="00B66B6E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>Gajęcki</w:t>
      </w:r>
      <w:proofErr w:type="spellEnd"/>
      <w:r w:rsidRPr="00B66B6E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 xml:space="preserve"> M.T., </w:t>
      </w:r>
      <w:proofErr w:type="spellStart"/>
      <w:r w:rsidRPr="00B66B6E">
        <w:rPr>
          <w:rStyle w:val="fontstyle01"/>
          <w:rFonts w:ascii="Times New Roman" w:hAnsi="Times New Roman"/>
          <w:b w:val="0"/>
          <w:sz w:val="24"/>
          <w:szCs w:val="24"/>
          <w:lang w:val="en-US"/>
        </w:rPr>
        <w:t>Gajęcka</w:t>
      </w:r>
      <w:proofErr w:type="spellEnd"/>
      <w:r w:rsidRPr="00B66B6E">
        <w:rPr>
          <w:rStyle w:val="fontstyle01"/>
          <w:rFonts w:ascii="Times New Roman" w:hAnsi="Times New Roman"/>
          <w:b w:val="0"/>
          <w:bCs w:val="0"/>
          <w:sz w:val="24"/>
          <w:szCs w:val="24"/>
          <w:lang w:val="en-US"/>
        </w:rPr>
        <w:t xml:space="preserve"> M., Zielonka Ł. </w:t>
      </w:r>
      <w:r w:rsidRPr="00B66B6E">
        <w:rPr>
          <w:rFonts w:ascii="Times New Roman" w:hAnsi="Times New Roman"/>
          <w:i/>
          <w:iCs/>
          <w:sz w:val="24"/>
          <w:szCs w:val="24"/>
          <w:lang w:val="en-US"/>
        </w:rPr>
        <w:t xml:space="preserve">Mycotoxins </w:t>
      </w:r>
      <w:proofErr w:type="spellStart"/>
      <w:r w:rsidRPr="00B66B6E">
        <w:rPr>
          <w:rFonts w:ascii="Times New Roman" w:hAnsi="Times New Roman"/>
          <w:i/>
          <w:iCs/>
          <w:sz w:val="24"/>
          <w:szCs w:val="24"/>
          <w:lang w:val="en-US"/>
        </w:rPr>
        <w:t>Occurence</w:t>
      </w:r>
      <w:proofErr w:type="spellEnd"/>
      <w:r w:rsidRPr="00B66B6E">
        <w:rPr>
          <w:rFonts w:ascii="Times New Roman" w:hAnsi="Times New Roman"/>
          <w:i/>
          <w:iCs/>
          <w:sz w:val="24"/>
          <w:szCs w:val="24"/>
          <w:lang w:val="en-US"/>
        </w:rPr>
        <w:t xml:space="preserve"> in Feed and Their Influence </w:t>
      </w:r>
      <w:r w:rsidRPr="00370A57">
        <w:rPr>
          <w:rFonts w:ascii="Times New Roman" w:hAnsi="Times New Roman"/>
          <w:i/>
          <w:iCs/>
          <w:sz w:val="24"/>
          <w:szCs w:val="24"/>
          <w:lang w:val="en-US"/>
        </w:rPr>
        <w:t>on Animal Health.</w:t>
      </w:r>
      <w:r w:rsidRPr="00370A57">
        <w:rPr>
          <w:rFonts w:ascii="Times New Roman" w:hAnsi="Times New Roman"/>
          <w:sz w:val="24"/>
          <w:szCs w:val="24"/>
          <w:lang w:val="en-US"/>
        </w:rPr>
        <w:t xml:space="preserve"> Printed Edition of the Special Issue Published in </w:t>
      </w:r>
      <w:r w:rsidRPr="00370A57">
        <w:rPr>
          <w:rFonts w:ascii="Times New Roman" w:hAnsi="Times New Roman"/>
          <w:i/>
          <w:iCs/>
          <w:sz w:val="24"/>
          <w:szCs w:val="24"/>
          <w:lang w:val="en-US"/>
        </w:rPr>
        <w:t xml:space="preserve">Toxins. </w:t>
      </w:r>
      <w:r w:rsidRPr="00370A57">
        <w:rPr>
          <w:rFonts w:ascii="Times New Roman" w:hAnsi="Times New Roman"/>
          <w:bCs/>
          <w:sz w:val="24"/>
          <w:szCs w:val="24"/>
          <w:lang w:val="en-US"/>
        </w:rPr>
        <w:t>2020</w:t>
      </w:r>
      <w:r w:rsidRPr="00370A57">
        <w:rPr>
          <w:rFonts w:ascii="Times New Roman" w:hAnsi="Times New Roman"/>
          <w:sz w:val="24"/>
          <w:szCs w:val="24"/>
          <w:lang w:val="en-US"/>
        </w:rPr>
        <w:t xml:space="preserve">, pp 1-242. Multidisciplinary Digital Publishing Institute, </w:t>
      </w:r>
      <w:r w:rsidRPr="00B66B6E">
        <w:rPr>
          <w:rFonts w:ascii="Times New Roman" w:hAnsi="Times New Roman"/>
          <w:sz w:val="24"/>
          <w:szCs w:val="24"/>
          <w:lang w:val="en-US"/>
        </w:rPr>
        <w:t xml:space="preserve">St. Alban-Anlage 66, 4052 Basel, Switzerland. ISBN 978-3-03943-848-8 </w:t>
      </w:r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70A57">
        <w:rPr>
          <w:rStyle w:val="fontstyle01"/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</w:p>
    <w:p w14:paraId="43636827" w14:textId="77777777" w:rsidR="0002222E" w:rsidRPr="00370A57" w:rsidRDefault="0002222E" w:rsidP="0002222E">
      <w:pPr>
        <w:spacing w:after="120" w:line="240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</w:p>
    <w:p w14:paraId="579F803A" w14:textId="77777777" w:rsidR="00EE21AC" w:rsidRPr="00B66B6E" w:rsidRDefault="00EE21AC" w:rsidP="00EF7356">
      <w:pPr>
        <w:pStyle w:val="Akapitzlist1"/>
        <w:spacing w:after="120" w:line="240" w:lineRule="auto"/>
        <w:ind w:left="357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14:paraId="1D0705AB" w14:textId="77777777" w:rsidR="00EF7356" w:rsidRPr="00370A57" w:rsidRDefault="0002222E" w:rsidP="00EF7356">
      <w:pPr>
        <w:pStyle w:val="Akapitzlist1"/>
        <w:spacing w:after="12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370A57">
        <w:rPr>
          <w:rFonts w:ascii="Times New Roman" w:hAnsi="Times New Roman"/>
          <w:b/>
          <w:bCs/>
          <w:sz w:val="24"/>
          <w:szCs w:val="24"/>
        </w:rPr>
        <w:t xml:space="preserve">Publikacje </w:t>
      </w:r>
      <w:r w:rsidR="00EF7356" w:rsidRPr="00370A57">
        <w:rPr>
          <w:rFonts w:ascii="Times New Roman" w:hAnsi="Times New Roman"/>
          <w:b/>
          <w:bCs/>
          <w:sz w:val="24"/>
          <w:szCs w:val="24"/>
        </w:rPr>
        <w:t>w latach 2017-2020 o liczbie punktów poniżej 100</w:t>
      </w:r>
    </w:p>
    <w:p w14:paraId="3171275F" w14:textId="77777777" w:rsidR="00EF7356" w:rsidRPr="00370A57" w:rsidRDefault="00EF7356" w:rsidP="00AA01BE">
      <w:pPr>
        <w:pStyle w:val="Akapitzlist1"/>
        <w:spacing w:after="12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</w:p>
    <w:p w14:paraId="5D002E78" w14:textId="77777777" w:rsidR="000F6EAA" w:rsidRPr="00370A57" w:rsidRDefault="000F6EAA" w:rsidP="000F6EAA">
      <w:pPr>
        <w:pStyle w:val="Akapitzlist1"/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370A57">
        <w:rPr>
          <w:rFonts w:ascii="Times New Roman" w:hAnsi="Times New Roman"/>
          <w:bCs/>
          <w:sz w:val="24"/>
          <w:szCs w:val="24"/>
        </w:rPr>
        <w:t>Prace w 2020 roku</w:t>
      </w:r>
    </w:p>
    <w:p w14:paraId="6B038BF4" w14:textId="77777777" w:rsidR="000F6EAA" w:rsidRPr="00370A57" w:rsidRDefault="000F6EAA" w:rsidP="000F6EA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021D1218" w14:textId="77777777" w:rsidR="000F6EAA" w:rsidRPr="00B66B6E" w:rsidRDefault="000F6EAA" w:rsidP="000F6EA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iCs/>
          <w:strike/>
          <w:sz w:val="24"/>
          <w:szCs w:val="24"/>
        </w:rPr>
      </w:pPr>
      <w:proofErr w:type="spellStart"/>
      <w:r w:rsidRPr="00B66B6E">
        <w:rPr>
          <w:rFonts w:ascii="Times New Roman" w:eastAsia="Batang" w:hAnsi="Times New Roman"/>
          <w:sz w:val="24"/>
          <w:szCs w:val="24"/>
          <w:lang w:val="en-US"/>
        </w:rPr>
        <w:t>Przybyłowicz</w:t>
      </w:r>
      <w:proofErr w:type="spellEnd"/>
      <w:r w:rsidRPr="00B66B6E">
        <w:rPr>
          <w:rFonts w:ascii="Times New Roman" w:eastAsia="Batang" w:hAnsi="Times New Roman"/>
          <w:sz w:val="24"/>
          <w:szCs w:val="24"/>
          <w:lang w:val="en-US"/>
        </w:rPr>
        <w:t xml:space="preserve"> K.E., </w:t>
      </w:r>
      <w:proofErr w:type="spellStart"/>
      <w:r w:rsidRPr="00B66B6E">
        <w:rPr>
          <w:rFonts w:ascii="Times New Roman" w:eastAsia="Batang" w:hAnsi="Times New Roman"/>
          <w:sz w:val="24"/>
          <w:szCs w:val="24"/>
          <w:lang w:val="en-US"/>
        </w:rPr>
        <w:t>Arłukowicz</w:t>
      </w:r>
      <w:proofErr w:type="spellEnd"/>
      <w:r w:rsidRPr="00B66B6E">
        <w:rPr>
          <w:rFonts w:ascii="Times New Roman" w:eastAsia="Batang" w:hAnsi="Times New Roman"/>
          <w:sz w:val="24"/>
          <w:szCs w:val="24"/>
          <w:lang w:val="en-US"/>
        </w:rPr>
        <w:t xml:space="preserve"> T., </w:t>
      </w:r>
      <w:proofErr w:type="spellStart"/>
      <w:r w:rsidRPr="00B66B6E">
        <w:rPr>
          <w:rFonts w:ascii="Times New Roman" w:eastAsia="Batang" w:hAnsi="Times New Roman"/>
          <w:sz w:val="24"/>
          <w:szCs w:val="24"/>
          <w:lang w:val="en-US"/>
        </w:rPr>
        <w:t>Danielewicz</w:t>
      </w:r>
      <w:proofErr w:type="spellEnd"/>
      <w:r w:rsidRPr="00B66B6E">
        <w:rPr>
          <w:rFonts w:ascii="Times New Roman" w:eastAsia="Batang" w:hAnsi="Times New Roman"/>
          <w:sz w:val="24"/>
          <w:szCs w:val="24"/>
          <w:lang w:val="en-US"/>
        </w:rPr>
        <w:t xml:space="preserve"> A., </w:t>
      </w:r>
      <w:proofErr w:type="spellStart"/>
      <w:r w:rsidRPr="00B66B6E">
        <w:rPr>
          <w:rFonts w:ascii="Times New Roman" w:eastAsia="Batang" w:hAnsi="Times New Roman"/>
          <w:sz w:val="24"/>
          <w:szCs w:val="24"/>
          <w:lang w:val="en-US"/>
        </w:rPr>
        <w:t>Morze</w:t>
      </w:r>
      <w:proofErr w:type="spellEnd"/>
      <w:r w:rsidRPr="00B66B6E">
        <w:rPr>
          <w:rFonts w:ascii="Times New Roman" w:eastAsia="Batang" w:hAnsi="Times New Roman"/>
          <w:sz w:val="24"/>
          <w:szCs w:val="24"/>
          <w:lang w:val="en-US"/>
        </w:rPr>
        <w:t xml:space="preserve"> J., </w:t>
      </w:r>
      <w:proofErr w:type="spellStart"/>
      <w:r w:rsidRPr="00B66B6E">
        <w:rPr>
          <w:rFonts w:ascii="Times New Roman" w:eastAsia="Batang" w:hAnsi="Times New Roman"/>
          <w:bCs/>
          <w:sz w:val="24"/>
          <w:szCs w:val="24"/>
          <w:lang w:val="en-US"/>
        </w:rPr>
        <w:t>Gajęcka</w:t>
      </w:r>
      <w:proofErr w:type="spellEnd"/>
      <w:r w:rsidRPr="00B66B6E">
        <w:rPr>
          <w:rFonts w:ascii="Times New Roman" w:eastAsia="Batang" w:hAnsi="Times New Roman"/>
          <w:sz w:val="24"/>
          <w:szCs w:val="24"/>
          <w:lang w:val="en-US"/>
        </w:rPr>
        <w:t xml:space="preserve"> M., Zielonka Ł., </w:t>
      </w:r>
      <w:proofErr w:type="spellStart"/>
      <w:r w:rsidRPr="00B66B6E">
        <w:rPr>
          <w:rFonts w:ascii="Times New Roman" w:eastAsia="Batang" w:hAnsi="Times New Roman"/>
          <w:sz w:val="24"/>
          <w:szCs w:val="24"/>
          <w:lang w:val="en-US"/>
        </w:rPr>
        <w:t>Fotschki</w:t>
      </w:r>
      <w:proofErr w:type="spellEnd"/>
      <w:r w:rsidRPr="00B66B6E">
        <w:rPr>
          <w:rFonts w:ascii="Times New Roman" w:eastAsia="Batang" w:hAnsi="Times New Roman"/>
          <w:sz w:val="24"/>
          <w:szCs w:val="24"/>
          <w:lang w:val="en-US"/>
        </w:rPr>
        <w:t xml:space="preserve"> B., Sawicki T. Association Between Mycotoxin Exposure and Dietary Habits in Colorectal Cancer Prevention and Development Among Polish Population: A Study Protocol. </w:t>
      </w:r>
      <w:proofErr w:type="spellStart"/>
      <w:r w:rsidRPr="00B66B6E">
        <w:rPr>
          <w:rFonts w:ascii="Times New Roman" w:eastAsia="Batang" w:hAnsi="Times New Roman"/>
          <w:i/>
          <w:iCs/>
          <w:sz w:val="24"/>
          <w:szCs w:val="24"/>
          <w:lang w:eastAsia="ja-JP"/>
        </w:rPr>
        <w:t>Int</w:t>
      </w:r>
      <w:proofErr w:type="spellEnd"/>
      <w:r w:rsidRPr="00B66B6E">
        <w:rPr>
          <w:rFonts w:ascii="Times New Roman" w:eastAsia="Batang" w:hAnsi="Times New Roman"/>
          <w:i/>
          <w:iCs/>
          <w:sz w:val="24"/>
          <w:szCs w:val="24"/>
          <w:lang w:eastAsia="ja-JP"/>
        </w:rPr>
        <w:t xml:space="preserve">. J. </w:t>
      </w:r>
      <w:proofErr w:type="spellStart"/>
      <w:r w:rsidRPr="00B66B6E">
        <w:rPr>
          <w:rFonts w:ascii="Times New Roman" w:eastAsia="Batang" w:hAnsi="Times New Roman"/>
          <w:i/>
          <w:iCs/>
          <w:sz w:val="24"/>
          <w:szCs w:val="24"/>
          <w:lang w:eastAsia="ja-JP"/>
        </w:rPr>
        <w:t>Environ</w:t>
      </w:r>
      <w:proofErr w:type="spellEnd"/>
      <w:r w:rsidRPr="00B66B6E">
        <w:rPr>
          <w:rFonts w:ascii="Times New Roman" w:eastAsia="Batang" w:hAnsi="Times New Roman"/>
          <w:i/>
          <w:iCs/>
          <w:sz w:val="24"/>
          <w:szCs w:val="24"/>
          <w:lang w:eastAsia="ja-JP"/>
        </w:rPr>
        <w:t xml:space="preserve">. Res. Public </w:t>
      </w:r>
      <w:proofErr w:type="spellStart"/>
      <w:r w:rsidRPr="00B66B6E">
        <w:rPr>
          <w:rFonts w:ascii="Times New Roman" w:eastAsia="Batang" w:hAnsi="Times New Roman"/>
          <w:i/>
          <w:iCs/>
          <w:sz w:val="24"/>
          <w:szCs w:val="24"/>
          <w:lang w:eastAsia="ja-JP"/>
        </w:rPr>
        <w:t>Health</w:t>
      </w:r>
      <w:proofErr w:type="spellEnd"/>
      <w:r w:rsidRPr="00B66B6E">
        <w:rPr>
          <w:rFonts w:ascii="Times New Roman" w:eastAsia="Batang" w:hAnsi="Times New Roman"/>
          <w:i/>
          <w:iCs/>
          <w:sz w:val="24"/>
          <w:szCs w:val="24"/>
          <w:lang w:eastAsia="ja-JP"/>
        </w:rPr>
        <w:t xml:space="preserve"> </w:t>
      </w:r>
      <w:r w:rsidRPr="00B66B6E">
        <w:rPr>
          <w:rFonts w:ascii="Times New Roman" w:eastAsia="Batang" w:hAnsi="Times New Roman"/>
          <w:bCs/>
          <w:sz w:val="24"/>
          <w:szCs w:val="24"/>
          <w:lang w:eastAsia="ja-JP"/>
        </w:rPr>
        <w:t>2020</w:t>
      </w:r>
      <w:r w:rsidRPr="00B66B6E">
        <w:rPr>
          <w:rFonts w:ascii="Times New Roman" w:eastAsia="Batang" w:hAnsi="Times New Roman"/>
          <w:sz w:val="24"/>
          <w:szCs w:val="24"/>
          <w:lang w:eastAsia="ja-JP"/>
        </w:rPr>
        <w:t xml:space="preserve">, 17, 698; </w:t>
      </w:r>
      <w:r w:rsidRPr="00B66B6E">
        <w:rPr>
          <w:rFonts w:ascii="Times New Roman" w:eastAsia="Batang" w:hAnsi="Times New Roman"/>
          <w:color w:val="0000FF"/>
          <w:sz w:val="24"/>
          <w:szCs w:val="24"/>
          <w:lang w:eastAsia="ja-JP"/>
        </w:rPr>
        <w:t>doi:10.3390/ijerph17030698</w:t>
      </w:r>
      <w:r w:rsidRPr="00B66B6E">
        <w:rPr>
          <w:rFonts w:ascii="Times New Roman" w:eastAsia="Batang" w:hAnsi="Times New Roman"/>
          <w:sz w:val="24"/>
          <w:szCs w:val="24"/>
          <w:lang w:eastAsia="ja-JP"/>
        </w:rPr>
        <w:t xml:space="preserve"> </w:t>
      </w:r>
    </w:p>
    <w:p w14:paraId="304BDF56" w14:textId="77777777" w:rsidR="000F6EAA" w:rsidRPr="00370A57" w:rsidRDefault="000F6EAA" w:rsidP="000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jc w:val="both"/>
        <w:outlineLvl w:val="0"/>
        <w:rPr>
          <w:rFonts w:ascii="Times New Roman" w:eastAsia="Batang" w:hAnsi="Times New Roman"/>
          <w:sz w:val="24"/>
          <w:szCs w:val="24"/>
          <w:lang w:eastAsia="ja-JP"/>
        </w:rPr>
      </w:pPr>
      <w:r w:rsidRPr="00370A57">
        <w:rPr>
          <w:rFonts w:ascii="Times New Roman" w:eastAsia="Batang" w:hAnsi="Times New Roman"/>
          <w:sz w:val="24"/>
          <w:szCs w:val="24"/>
          <w:lang w:eastAsia="ja-JP"/>
        </w:rPr>
        <w:t>IF 2,468;</w:t>
      </w:r>
    </w:p>
    <w:p w14:paraId="69C3BE0F" w14:textId="77777777" w:rsidR="000F6EAA" w:rsidRPr="00370A57" w:rsidRDefault="000F6EAA" w:rsidP="000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jc w:val="both"/>
        <w:outlineLvl w:val="0"/>
        <w:rPr>
          <w:rFonts w:ascii="Times New Roman" w:hAnsi="Times New Roman"/>
          <w:i/>
          <w:iCs/>
          <w:strike/>
          <w:sz w:val="24"/>
          <w:szCs w:val="24"/>
        </w:rPr>
      </w:pPr>
      <w:proofErr w:type="spellStart"/>
      <w:r w:rsidRPr="00B66B6E">
        <w:rPr>
          <w:rFonts w:ascii="Times New Roman" w:hAnsi="Times New Roman"/>
          <w:bCs/>
          <w:sz w:val="24"/>
          <w:szCs w:val="24"/>
        </w:rPr>
        <w:t>MNiSW</w:t>
      </w:r>
      <w:proofErr w:type="spellEnd"/>
      <w:r w:rsidRPr="00B66B6E">
        <w:rPr>
          <w:rFonts w:ascii="Times New Roman" w:hAnsi="Times New Roman"/>
          <w:bCs/>
          <w:sz w:val="24"/>
          <w:szCs w:val="24"/>
        </w:rPr>
        <w:t xml:space="preserve"> - 70 pkt</w:t>
      </w:r>
    </w:p>
    <w:p w14:paraId="155F31CC" w14:textId="77777777" w:rsidR="000F6EAA" w:rsidRPr="00370A57" w:rsidRDefault="000F6EAA" w:rsidP="000F6EAA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EAA">
        <w:rPr>
          <w:rFonts w:ascii="Times New Roman" w:hAnsi="Times New Roman"/>
          <w:sz w:val="24"/>
          <w:szCs w:val="24"/>
          <w:lang w:val="en-US"/>
        </w:rPr>
        <w:t>Gałęcki</w:t>
      </w:r>
      <w:proofErr w:type="spellEnd"/>
      <w:r w:rsidRPr="000F6E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F6EAA">
        <w:rPr>
          <w:rFonts w:ascii="Times New Roman" w:hAnsi="Times New Roman"/>
          <w:sz w:val="24"/>
          <w:szCs w:val="24"/>
          <w:lang w:val="en-US"/>
        </w:rPr>
        <w:t>Remigiusz</w:t>
      </w:r>
      <w:proofErr w:type="spellEnd"/>
      <w:r w:rsidRPr="000F6EA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F6EAA">
        <w:rPr>
          <w:rFonts w:ascii="Times New Roman" w:hAnsi="Times New Roman"/>
          <w:sz w:val="24"/>
          <w:szCs w:val="24"/>
          <w:lang w:val="en-US"/>
        </w:rPr>
        <w:t>Dąbrowski</w:t>
      </w:r>
      <w:proofErr w:type="spellEnd"/>
      <w:r w:rsidRPr="000F6E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F6EAA">
        <w:rPr>
          <w:rFonts w:ascii="Times New Roman" w:hAnsi="Times New Roman"/>
          <w:sz w:val="24"/>
          <w:szCs w:val="24"/>
          <w:lang w:val="en-US"/>
        </w:rPr>
        <w:t>Michał</w:t>
      </w:r>
      <w:proofErr w:type="spellEnd"/>
      <w:r w:rsidRPr="000F6EAA">
        <w:rPr>
          <w:rFonts w:ascii="Times New Roman" w:hAnsi="Times New Roman"/>
          <w:sz w:val="24"/>
          <w:szCs w:val="24"/>
          <w:lang w:val="en-US"/>
        </w:rPr>
        <w:t xml:space="preserve">, Bakuła Tadeusz, </w:t>
      </w:r>
      <w:proofErr w:type="spellStart"/>
      <w:r w:rsidRPr="000F6EAA">
        <w:rPr>
          <w:rFonts w:ascii="Times New Roman" w:hAnsi="Times New Roman"/>
          <w:sz w:val="24"/>
          <w:szCs w:val="24"/>
          <w:lang w:val="en-US"/>
        </w:rPr>
        <w:t>Obremski</w:t>
      </w:r>
      <w:proofErr w:type="spellEnd"/>
      <w:r w:rsidRPr="000F6EAA">
        <w:rPr>
          <w:rFonts w:ascii="Times New Roman" w:hAnsi="Times New Roman"/>
          <w:sz w:val="24"/>
          <w:szCs w:val="24"/>
          <w:lang w:val="en-US"/>
        </w:rPr>
        <w:t xml:space="preserve"> Kazimierz, Baranowski </w:t>
      </w:r>
      <w:proofErr w:type="spellStart"/>
      <w:r w:rsidRPr="000F6EAA">
        <w:rPr>
          <w:rFonts w:ascii="Times New Roman" w:hAnsi="Times New Roman"/>
          <w:sz w:val="24"/>
          <w:szCs w:val="24"/>
          <w:lang w:val="en-US"/>
        </w:rPr>
        <w:t>Mirosław</w:t>
      </w:r>
      <w:proofErr w:type="spellEnd"/>
      <w:r w:rsidRPr="000F6EAA">
        <w:rPr>
          <w:rFonts w:ascii="Times New Roman" w:hAnsi="Times New Roman"/>
          <w:sz w:val="24"/>
          <w:szCs w:val="24"/>
          <w:lang w:val="en-US"/>
        </w:rPr>
        <w:t>, Nowak Adr</w:t>
      </w:r>
      <w:r w:rsidRPr="00370A57">
        <w:rPr>
          <w:rFonts w:ascii="Times New Roman" w:hAnsi="Times New Roman"/>
          <w:sz w:val="24"/>
          <w:szCs w:val="24"/>
          <w:lang w:val="en-US"/>
        </w:rPr>
        <w:t xml:space="preserve">iana,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Gutarowska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Beata: The Influence of the Mineral-Microbial Deodorizing Preparation on Ammonia Emission and Growth Performance in Turkey Production. </w:t>
      </w:r>
      <w:proofErr w:type="spellStart"/>
      <w:r w:rsidRPr="00370A57">
        <w:rPr>
          <w:rFonts w:ascii="Times New Roman" w:hAnsi="Times New Roman"/>
          <w:sz w:val="24"/>
          <w:szCs w:val="24"/>
        </w:rPr>
        <w:t>Atmosphere</w:t>
      </w:r>
      <w:proofErr w:type="spellEnd"/>
      <w:r w:rsidRPr="00370A57">
        <w:rPr>
          <w:rFonts w:ascii="Times New Roman" w:hAnsi="Times New Roman"/>
          <w:sz w:val="24"/>
          <w:szCs w:val="24"/>
        </w:rPr>
        <w:t>, 2020, 11 (7), s. 1-14.</w:t>
      </w:r>
    </w:p>
    <w:p w14:paraId="00062B9E" w14:textId="77777777" w:rsidR="000F6EAA" w:rsidRPr="00370A57" w:rsidRDefault="000F6EAA" w:rsidP="000F6EA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A57">
        <w:rPr>
          <w:rFonts w:ascii="Times New Roman" w:hAnsi="Times New Roman"/>
          <w:sz w:val="24"/>
          <w:szCs w:val="24"/>
        </w:rPr>
        <w:t>Impact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Factor</w:t>
      </w:r>
      <w:proofErr w:type="spellEnd"/>
      <w:r w:rsidRPr="00370A57">
        <w:rPr>
          <w:rFonts w:ascii="Times New Roman" w:hAnsi="Times New Roman"/>
          <w:sz w:val="24"/>
          <w:szCs w:val="24"/>
        </w:rPr>
        <w:t>: 2.397</w:t>
      </w:r>
    </w:p>
    <w:p w14:paraId="07C3EAF9" w14:textId="77777777" w:rsidR="000F6EAA" w:rsidRDefault="000F6EAA" w:rsidP="000F6EA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MNiSW</w:t>
      </w:r>
      <w:proofErr w:type="spellEnd"/>
      <w:r>
        <w:rPr>
          <w:rFonts w:ascii="Times New Roman" w:hAnsi="Times New Roman"/>
          <w:sz w:val="24"/>
          <w:szCs w:val="24"/>
        </w:rPr>
        <w:t>: 70</w:t>
      </w:r>
    </w:p>
    <w:p w14:paraId="021A0A22" w14:textId="77777777" w:rsidR="000F6EAA" w:rsidRPr="00370A57" w:rsidRDefault="000F6EAA" w:rsidP="000F6EAA">
      <w:pPr>
        <w:pStyle w:val="Akapitzlist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0379E9" w14:textId="77777777" w:rsidR="000F6EAA" w:rsidRPr="00370A57" w:rsidRDefault="000F6EAA" w:rsidP="000F6EAA">
      <w:pPr>
        <w:pStyle w:val="Akapitzlist1"/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370A57">
        <w:rPr>
          <w:rFonts w:ascii="Times New Roman" w:hAnsi="Times New Roman"/>
          <w:bCs/>
          <w:sz w:val="24"/>
          <w:szCs w:val="24"/>
        </w:rPr>
        <w:t>Prace w 2019 roku</w:t>
      </w:r>
    </w:p>
    <w:p w14:paraId="6C68B2D5" w14:textId="77777777" w:rsidR="000F6EAA" w:rsidRPr="00370A57" w:rsidRDefault="000F6EAA" w:rsidP="000F6EAA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7A1962F" w14:textId="77777777" w:rsidR="000F6EAA" w:rsidRPr="00370A57" w:rsidRDefault="000F6EAA" w:rsidP="000F6EAA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Gałęcki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Remigiusz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Dąbrowski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Michał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Bakuła Tadeusz,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Obremski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Kazimierz, Nowak Adriana,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Gutarowska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Beata: The Influence of the Mineral-Microbial Preparation on Ammonia Concentration and Productivity in Laying Hens Houses. Atmosphere, 2019, 10 (12), s. 1-10. </w:t>
      </w:r>
    </w:p>
    <w:p w14:paraId="5D0B45D7" w14:textId="77777777" w:rsidR="000F6EAA" w:rsidRPr="00370A57" w:rsidRDefault="000F6EAA" w:rsidP="000F6EA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A57">
        <w:rPr>
          <w:rFonts w:ascii="Times New Roman" w:hAnsi="Times New Roman"/>
          <w:sz w:val="24"/>
          <w:szCs w:val="24"/>
        </w:rPr>
        <w:t>Impact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Factor</w:t>
      </w:r>
      <w:proofErr w:type="spellEnd"/>
      <w:r w:rsidRPr="00370A57">
        <w:rPr>
          <w:rFonts w:ascii="Times New Roman" w:hAnsi="Times New Roman"/>
          <w:sz w:val="24"/>
          <w:szCs w:val="24"/>
        </w:rPr>
        <w:t>: 2.397</w:t>
      </w:r>
    </w:p>
    <w:p w14:paraId="14832EDC" w14:textId="77777777" w:rsidR="000F6EAA" w:rsidRDefault="000F6EAA" w:rsidP="000F6EA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A57">
        <w:rPr>
          <w:rFonts w:ascii="Times New Roman" w:hAnsi="Times New Roman"/>
          <w:sz w:val="24"/>
          <w:szCs w:val="24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</w:rPr>
        <w:t>: 70</w:t>
      </w:r>
    </w:p>
    <w:p w14:paraId="07A97B07" w14:textId="77777777" w:rsidR="000F6EAA" w:rsidRPr="00370A57" w:rsidRDefault="000F6EAA" w:rsidP="000F6EA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0BE16B80" w14:textId="77777777" w:rsidR="000F6EAA" w:rsidRPr="00370A57" w:rsidRDefault="000F6EAA" w:rsidP="000F6EAA">
      <w:pPr>
        <w:pStyle w:val="Akapitzlist1"/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370A57">
        <w:rPr>
          <w:rFonts w:ascii="Times New Roman" w:hAnsi="Times New Roman"/>
          <w:bCs/>
          <w:sz w:val="24"/>
          <w:szCs w:val="24"/>
        </w:rPr>
        <w:lastRenderedPageBreak/>
        <w:t>Prace w 2018 roku</w:t>
      </w:r>
    </w:p>
    <w:p w14:paraId="61E5CA91" w14:textId="77777777" w:rsidR="000F6EAA" w:rsidRPr="00370A57" w:rsidRDefault="000F6EAA" w:rsidP="000F6EAA">
      <w:pPr>
        <w:pStyle w:val="Akapitzlist1"/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</w:p>
    <w:p w14:paraId="4798F7F0" w14:textId="77777777" w:rsidR="000F6EAA" w:rsidRPr="00370A57" w:rsidRDefault="000F6EAA" w:rsidP="000F6EAA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 w:rsidRPr="00370A57">
        <w:rPr>
          <w:rFonts w:ascii="Times New Roman" w:hAnsi="Times New Roman"/>
          <w:sz w:val="24"/>
          <w:szCs w:val="24"/>
        </w:rPr>
        <w:t>Gonkowski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, Kazimierz Obremski, Krystyna Makowska, Liliana Rytel, E.S. </w:t>
      </w:r>
      <w:proofErr w:type="spellStart"/>
      <w:r w:rsidRPr="00370A57">
        <w:rPr>
          <w:rFonts w:ascii="Times New Roman" w:hAnsi="Times New Roman"/>
          <w:sz w:val="24"/>
          <w:szCs w:val="24"/>
        </w:rPr>
        <w:t>Mwaanga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70A57">
        <w:rPr>
          <w:rFonts w:ascii="Times New Roman" w:hAnsi="Times New Roman"/>
          <w:sz w:val="24"/>
          <w:szCs w:val="24"/>
        </w:rPr>
        <w:t>Levels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70A57">
        <w:rPr>
          <w:rFonts w:ascii="Times New Roman" w:hAnsi="Times New Roman"/>
          <w:sz w:val="24"/>
          <w:szCs w:val="24"/>
        </w:rPr>
        <w:t>zearalenone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370A57">
        <w:rPr>
          <w:rFonts w:ascii="Times New Roman" w:hAnsi="Times New Roman"/>
          <w:sz w:val="24"/>
          <w:szCs w:val="24"/>
        </w:rPr>
        <w:t>its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metabolites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70A57">
        <w:rPr>
          <w:rFonts w:ascii="Times New Roman" w:hAnsi="Times New Roman"/>
          <w:sz w:val="24"/>
          <w:szCs w:val="24"/>
        </w:rPr>
        <w:t>sun-dried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kapenta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fish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370A57">
        <w:rPr>
          <w:rFonts w:ascii="Times New Roman" w:hAnsi="Times New Roman"/>
          <w:sz w:val="24"/>
          <w:szCs w:val="24"/>
        </w:rPr>
        <w:t>water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of Lake </w:t>
      </w:r>
      <w:proofErr w:type="spellStart"/>
      <w:r w:rsidRPr="00370A57">
        <w:rPr>
          <w:rFonts w:ascii="Times New Roman" w:hAnsi="Times New Roman"/>
          <w:sz w:val="24"/>
          <w:szCs w:val="24"/>
        </w:rPr>
        <w:t>Kariba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in Zambia - A </w:t>
      </w:r>
      <w:proofErr w:type="spellStart"/>
      <w:r w:rsidRPr="00370A57">
        <w:rPr>
          <w:rFonts w:ascii="Times New Roman" w:hAnsi="Times New Roman"/>
          <w:sz w:val="24"/>
          <w:szCs w:val="24"/>
        </w:rPr>
        <w:t>preliminary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study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. </w:t>
      </w:r>
      <w:r w:rsidRPr="00370A57">
        <w:rPr>
          <w:rFonts w:ascii="Times New Roman" w:hAnsi="Times New Roman"/>
          <w:sz w:val="24"/>
          <w:szCs w:val="24"/>
          <w:lang w:val="en-US"/>
        </w:rPr>
        <w:t>Science of the Total Environment, 2018, 637, s. 1046-1050.</w:t>
      </w:r>
    </w:p>
    <w:p w14:paraId="526C952B" w14:textId="77777777" w:rsidR="000F6EAA" w:rsidRPr="00370A57" w:rsidRDefault="000F6EAA" w:rsidP="000F6EAA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>IF: 4.610</w:t>
      </w:r>
    </w:p>
    <w:p w14:paraId="2AA36A70" w14:textId="77777777" w:rsidR="000F6EAA" w:rsidRPr="00370A57" w:rsidRDefault="000F6EAA" w:rsidP="000F6EAA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>: 40</w:t>
      </w:r>
    </w:p>
    <w:p w14:paraId="5A372008" w14:textId="77777777" w:rsidR="000F6EAA" w:rsidRPr="00370A57" w:rsidRDefault="000F6EAA" w:rsidP="000F6EAA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 xml:space="preserve">Krystyna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Makowska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70A57">
        <w:rPr>
          <w:rFonts w:ascii="Times New Roman" w:hAnsi="Times New Roman"/>
          <w:bCs/>
          <w:sz w:val="24"/>
          <w:szCs w:val="24"/>
          <w:lang w:val="en-US"/>
        </w:rPr>
        <w:t xml:space="preserve">Kazimierz </w:t>
      </w:r>
      <w:proofErr w:type="spellStart"/>
      <w:r w:rsidRPr="00370A57">
        <w:rPr>
          <w:rFonts w:ascii="Times New Roman" w:hAnsi="Times New Roman"/>
          <w:bCs/>
          <w:sz w:val="24"/>
          <w:szCs w:val="24"/>
          <w:lang w:val="en-US"/>
        </w:rPr>
        <w:t>Obremski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Sławomir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Gonkowski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>: The impact of T-2 toxin on vasoactive intestinal polypeptide-like immunoreactive (VIP-LI) nerve structures in the wall of the porcine stomach and duodenum. Toxins: 2018, 10 (4), s. 1-15</w:t>
      </w:r>
    </w:p>
    <w:p w14:paraId="0FD4A87A" w14:textId="77777777" w:rsidR="000F6EAA" w:rsidRPr="00370A57" w:rsidRDefault="000F6EAA" w:rsidP="000F6EAA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>IF = 3.273</w:t>
      </w:r>
    </w:p>
    <w:p w14:paraId="6C50146E" w14:textId="77777777" w:rsidR="000F6EAA" w:rsidRPr="00370A57" w:rsidRDefault="000F6EAA" w:rsidP="000F6EAA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>: 35</w:t>
      </w:r>
    </w:p>
    <w:p w14:paraId="572C9E12" w14:textId="77777777" w:rsidR="000F6EAA" w:rsidRPr="00370A57" w:rsidRDefault="000F6EAA" w:rsidP="000F6E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trike/>
          <w:sz w:val="24"/>
          <w:szCs w:val="24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Przybylska-Gornowicz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B.;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Lewczuk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B.; Prusik, M.;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Hanuszewska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M.;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Petrusewicz-Kosińska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M.; </w:t>
      </w:r>
      <w:proofErr w:type="spellStart"/>
      <w:r w:rsidRPr="00370A57">
        <w:rPr>
          <w:rFonts w:ascii="Times New Roman" w:hAnsi="Times New Roman"/>
          <w:bCs/>
          <w:sz w:val="24"/>
          <w:szCs w:val="24"/>
          <w:lang w:val="en-US"/>
        </w:rPr>
        <w:t>Gajęcka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M.; Zielonka, Ł.;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Gajęcki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M. The Effects of Deoxynivalenol and Zearalenone on the Pig Large Intestine. </w:t>
      </w:r>
      <w:r w:rsidRPr="00370A57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370A57">
        <w:rPr>
          <w:rFonts w:ascii="Times New Roman" w:hAnsi="Times New Roman"/>
          <w:sz w:val="24"/>
          <w:szCs w:val="24"/>
        </w:rPr>
        <w:t>Light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370A57">
        <w:rPr>
          <w:rFonts w:ascii="Times New Roman" w:hAnsi="Times New Roman"/>
          <w:sz w:val="24"/>
          <w:szCs w:val="24"/>
        </w:rPr>
        <w:t>Electron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Microscopic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study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0A57">
        <w:rPr>
          <w:rFonts w:ascii="Times New Roman" w:hAnsi="Times New Roman"/>
          <w:sz w:val="24"/>
          <w:szCs w:val="24"/>
        </w:rPr>
        <w:t>Toxins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r w:rsidRPr="00370A57">
        <w:rPr>
          <w:rFonts w:ascii="Times New Roman" w:hAnsi="Times New Roman"/>
          <w:bCs/>
          <w:sz w:val="24"/>
          <w:szCs w:val="24"/>
        </w:rPr>
        <w:t>2018</w:t>
      </w:r>
      <w:r w:rsidRPr="00370A57">
        <w:rPr>
          <w:rFonts w:ascii="Times New Roman" w:hAnsi="Times New Roman"/>
          <w:sz w:val="24"/>
          <w:szCs w:val="24"/>
        </w:rPr>
        <w:t xml:space="preserve">, 10, 148; </w:t>
      </w:r>
      <w:r w:rsidRPr="00370A57">
        <w:rPr>
          <w:rFonts w:ascii="Times New Roman" w:hAnsi="Times New Roman"/>
          <w:color w:val="0000FF"/>
          <w:sz w:val="24"/>
          <w:szCs w:val="24"/>
        </w:rPr>
        <w:t>doi:10.3390/toxins10040148</w:t>
      </w:r>
      <w:r w:rsidRPr="00370A57">
        <w:rPr>
          <w:rFonts w:ascii="Times New Roman" w:hAnsi="Times New Roman"/>
          <w:sz w:val="24"/>
          <w:szCs w:val="24"/>
        </w:rPr>
        <w:t xml:space="preserve">. </w:t>
      </w:r>
    </w:p>
    <w:p w14:paraId="65B8F7C5" w14:textId="77777777" w:rsidR="000F6EAA" w:rsidRPr="00370A57" w:rsidRDefault="000F6EAA" w:rsidP="000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 xml:space="preserve">IF 3,895; </w:t>
      </w:r>
    </w:p>
    <w:p w14:paraId="04063B9A" w14:textId="77777777" w:rsidR="000F6EAA" w:rsidRPr="00370A57" w:rsidRDefault="000F6EAA" w:rsidP="000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Style w:val="hps"/>
          <w:rFonts w:ascii="Times New Roman" w:hAnsi="Times New Roman"/>
          <w:strike/>
          <w:sz w:val="24"/>
          <w:szCs w:val="24"/>
        </w:rPr>
      </w:pPr>
      <w:proofErr w:type="spellStart"/>
      <w:r w:rsidRPr="00370A57">
        <w:rPr>
          <w:rFonts w:ascii="Times New Roman" w:hAnsi="Times New Roman"/>
          <w:sz w:val="24"/>
          <w:szCs w:val="24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</w:rPr>
        <w:t>: 30</w:t>
      </w:r>
    </w:p>
    <w:p w14:paraId="7E294029" w14:textId="77777777" w:rsidR="000F6EAA" w:rsidRPr="00370A57" w:rsidRDefault="000F6EAA" w:rsidP="000F6E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Rykaczewska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B66B6E">
        <w:rPr>
          <w:rFonts w:ascii="Times New Roman" w:hAnsi="Times New Roman"/>
          <w:bCs/>
          <w:sz w:val="24"/>
          <w:szCs w:val="24"/>
          <w:lang w:val="en-US"/>
        </w:rPr>
        <w:t>Gajęcka</w:t>
      </w:r>
      <w:proofErr w:type="spellEnd"/>
      <w:r w:rsidRPr="00B66B6E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B66B6E">
        <w:rPr>
          <w:rFonts w:ascii="Times New Roman" w:hAnsi="Times New Roman"/>
          <w:sz w:val="24"/>
          <w:szCs w:val="24"/>
          <w:lang w:val="en-US"/>
        </w:rPr>
        <w:t xml:space="preserve">M.,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Dąbrowski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Wiśniewska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Szcześniewska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J., </w:t>
      </w:r>
      <w:proofErr w:type="spellStart"/>
      <w:r w:rsidRPr="00B66B6E">
        <w:rPr>
          <w:rFonts w:ascii="Times New Roman" w:hAnsi="Times New Roman"/>
          <w:bCs/>
          <w:sz w:val="24"/>
          <w:szCs w:val="24"/>
          <w:lang w:val="en-US"/>
        </w:rPr>
        <w:t>Gajęcki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M.T.,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Zielonka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Ł. </w:t>
      </w:r>
      <w:r w:rsidRPr="00B66B6E">
        <w:rPr>
          <w:rStyle w:val="title-text"/>
          <w:rFonts w:ascii="Times New Roman" w:hAnsi="Times New Roman"/>
          <w:bCs/>
          <w:sz w:val="24"/>
          <w:szCs w:val="24"/>
          <w:lang w:val="en-US"/>
        </w:rPr>
        <w:t xml:space="preserve">Growth performance, selected blood biochemical parameters and body weight of </w:t>
      </w:r>
      <w:r w:rsidRPr="00B66B6E">
        <w:rPr>
          <w:rFonts w:ascii="Times New Roman" w:hAnsi="Times New Roman"/>
          <w:sz w:val="24"/>
          <w:szCs w:val="24"/>
          <w:lang w:val="en-US"/>
        </w:rPr>
        <w:t xml:space="preserve">pre-pubertal gilts </w:t>
      </w:r>
      <w:r w:rsidRPr="00B66B6E">
        <w:rPr>
          <w:rStyle w:val="title-text"/>
          <w:rFonts w:ascii="Times New Roman" w:hAnsi="Times New Roman"/>
          <w:bCs/>
          <w:sz w:val="24"/>
          <w:szCs w:val="24"/>
          <w:lang w:val="en-US"/>
        </w:rPr>
        <w:t xml:space="preserve">fed diets supplemented with different doses of zearalenone (ZEN). </w:t>
      </w:r>
      <w:r w:rsidRPr="00370A57">
        <w:rPr>
          <w:rStyle w:val="title-text"/>
          <w:rFonts w:ascii="Times New Roman" w:hAnsi="Times New Roman"/>
          <w:bCs/>
          <w:sz w:val="24"/>
          <w:szCs w:val="24"/>
          <w:lang w:val="en-US"/>
        </w:rPr>
        <w:t xml:space="preserve">Toxicon </w:t>
      </w:r>
      <w:r w:rsidRPr="00370A57">
        <w:rPr>
          <w:rStyle w:val="title-text"/>
          <w:rFonts w:ascii="Times New Roman" w:hAnsi="Times New Roman"/>
          <w:sz w:val="24"/>
          <w:szCs w:val="24"/>
          <w:lang w:val="en-US"/>
        </w:rPr>
        <w:t>2018</w:t>
      </w:r>
      <w:r w:rsidRPr="00370A57">
        <w:rPr>
          <w:rStyle w:val="title-text"/>
          <w:rFonts w:ascii="Times New Roman" w:hAnsi="Times New Roman"/>
          <w:bCs/>
          <w:sz w:val="24"/>
          <w:szCs w:val="24"/>
          <w:lang w:val="en-US"/>
        </w:rPr>
        <w:t xml:space="preserve">, 152, 84-94. </w:t>
      </w:r>
      <w:r w:rsidRPr="00370A57">
        <w:rPr>
          <w:rFonts w:ascii="Times New Roman" w:hAnsi="Times New Roman"/>
          <w:color w:val="0000FF"/>
          <w:sz w:val="24"/>
          <w:szCs w:val="24"/>
          <w:lang w:val="en-US"/>
        </w:rPr>
        <w:t>https://dx.doi.org/</w:t>
      </w:r>
      <w:r w:rsidRPr="00370A57">
        <w:rPr>
          <w:rFonts w:ascii="Times New Roman" w:eastAsia="Batang" w:hAnsi="Times New Roman"/>
          <w:color w:val="0000FF"/>
          <w:sz w:val="24"/>
          <w:szCs w:val="24"/>
          <w:lang w:val="en-US" w:eastAsia="ko-KR"/>
        </w:rPr>
        <w:t xml:space="preserve">10.1016/j.toxicon.2018.07.013 </w:t>
      </w:r>
    </w:p>
    <w:p w14:paraId="0F8F4E19" w14:textId="77777777" w:rsidR="000F6EAA" w:rsidRPr="00370A57" w:rsidRDefault="000F6EAA" w:rsidP="000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 xml:space="preserve">IF 2,352 </w:t>
      </w:r>
    </w:p>
    <w:p w14:paraId="07B3C976" w14:textId="77777777" w:rsidR="000F6EAA" w:rsidRPr="00370A57" w:rsidRDefault="000F6EAA" w:rsidP="000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>: 30 pkt.</w:t>
      </w:r>
    </w:p>
    <w:p w14:paraId="17446612" w14:textId="77777777" w:rsidR="000F6EAA" w:rsidRPr="00370A57" w:rsidRDefault="000F6EAA" w:rsidP="000F6E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  <w:lang w:val="fr-FR"/>
        </w:rPr>
      </w:pPr>
      <w:r w:rsidRPr="00370A57">
        <w:rPr>
          <w:rFonts w:ascii="Times New Roman" w:hAnsi="Times New Roman"/>
          <w:bCs/>
          <w:sz w:val="24"/>
          <w:szCs w:val="24"/>
          <w:lang w:val="fr-FR"/>
        </w:rPr>
        <w:t>Gajęcka</w:t>
      </w:r>
      <w:r w:rsidRPr="00370A57">
        <w:rPr>
          <w:rFonts w:ascii="Times New Roman" w:hAnsi="Times New Roman"/>
          <w:sz w:val="24"/>
          <w:szCs w:val="24"/>
          <w:lang w:val="fr-FR"/>
        </w:rPr>
        <w:t xml:space="preserve"> M., Waśkiewicz A., Zielonka Ł., Goliński P., Rykaczewska A., Lisieska-Żołnierczyk S., Gajęcki M.T. Mycotoxin levels in the digestive tissues of immature gilts exposed to zearalenone and deoxynivalenol</w:t>
      </w:r>
      <w:r w:rsidRPr="00370A57">
        <w:rPr>
          <w:rStyle w:val="title-text"/>
          <w:rFonts w:ascii="Times New Roman" w:hAnsi="Times New Roman"/>
          <w:sz w:val="24"/>
          <w:szCs w:val="24"/>
          <w:lang w:val="fr-FR"/>
        </w:rPr>
        <w:t xml:space="preserve">. </w:t>
      </w:r>
      <w:r w:rsidRPr="00370A57">
        <w:rPr>
          <w:rFonts w:ascii="Times New Roman" w:hAnsi="Times New Roman"/>
          <w:sz w:val="24"/>
          <w:szCs w:val="24"/>
          <w:lang w:val="fr-FR"/>
        </w:rPr>
        <w:t xml:space="preserve">Toxicon </w:t>
      </w:r>
      <w:r w:rsidRPr="00370A57">
        <w:rPr>
          <w:rFonts w:ascii="Times New Roman" w:hAnsi="Times New Roman"/>
          <w:bCs/>
          <w:sz w:val="24"/>
          <w:szCs w:val="24"/>
          <w:lang w:val="fr-FR"/>
        </w:rPr>
        <w:t>2018</w:t>
      </w:r>
      <w:r w:rsidRPr="00370A57">
        <w:rPr>
          <w:rFonts w:ascii="Times New Roman" w:hAnsi="Times New Roman"/>
          <w:sz w:val="24"/>
          <w:szCs w:val="24"/>
          <w:lang w:val="fr-FR"/>
        </w:rPr>
        <w:t>, 153, 1-11,</w:t>
      </w:r>
      <w:r w:rsidRPr="00370A57">
        <w:rPr>
          <w:rStyle w:val="title-text"/>
          <w:rFonts w:ascii="Times New Roman" w:hAnsi="Times New Roman"/>
          <w:sz w:val="24"/>
          <w:szCs w:val="24"/>
          <w:lang w:val="fr-FR"/>
        </w:rPr>
        <w:t xml:space="preserve"> </w:t>
      </w:r>
      <w:hyperlink r:id="rId10" w:history="1">
        <w:r w:rsidRPr="00370A57">
          <w:rPr>
            <w:rStyle w:val="Hipercze"/>
            <w:rFonts w:ascii="Times New Roman" w:hAnsi="Times New Roman"/>
            <w:sz w:val="24"/>
            <w:szCs w:val="24"/>
            <w:lang w:val="fr-FR"/>
          </w:rPr>
          <w:t>https://doi.org/10.1016/j.toxicon.2018.08.002</w:t>
        </w:r>
      </w:hyperlink>
      <w:r w:rsidRPr="00370A57">
        <w:t xml:space="preserve"> </w:t>
      </w:r>
    </w:p>
    <w:p w14:paraId="360C8ED7" w14:textId="77777777" w:rsidR="000F6EAA" w:rsidRPr="00370A57" w:rsidRDefault="000F6EAA" w:rsidP="000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jc w:val="both"/>
        <w:outlineLvl w:val="0"/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 xml:space="preserve">IF 2,352 </w:t>
      </w:r>
    </w:p>
    <w:p w14:paraId="1AD0A0D4" w14:textId="77777777" w:rsidR="000F6EAA" w:rsidRPr="00370A57" w:rsidRDefault="000F6EAA" w:rsidP="000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jc w:val="both"/>
        <w:outlineLvl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>: 30 pkt.</w:t>
      </w:r>
    </w:p>
    <w:p w14:paraId="50B6ACDF" w14:textId="77777777" w:rsidR="000F6EAA" w:rsidRPr="00370A57" w:rsidRDefault="000F6EAA" w:rsidP="000F6E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-108" w:hanging="357"/>
        <w:jc w:val="both"/>
        <w:outlineLvl w:val="0"/>
        <w:rPr>
          <w:rStyle w:val="text-informationdoi"/>
          <w:rFonts w:ascii="Times New Roman" w:hAnsi="Times New Roman"/>
          <w:color w:val="0000FF"/>
          <w:sz w:val="24"/>
          <w:szCs w:val="24"/>
          <w:lang w:val="fr-FR"/>
        </w:rPr>
      </w:pPr>
      <w:r w:rsidRPr="00370A57">
        <w:rPr>
          <w:rFonts w:ascii="Times New Roman" w:hAnsi="Times New Roman"/>
          <w:sz w:val="24"/>
          <w:szCs w:val="24"/>
          <w:lang w:val="fr-FR"/>
        </w:rPr>
        <w:t xml:space="preserve">Cieplińska, K., </w:t>
      </w:r>
      <w:r w:rsidRPr="00370A57">
        <w:rPr>
          <w:rFonts w:ascii="Times New Roman" w:hAnsi="Times New Roman"/>
          <w:bCs/>
          <w:sz w:val="24"/>
          <w:szCs w:val="24"/>
          <w:lang w:val="fr-FR"/>
        </w:rPr>
        <w:t>Gajęcka</w:t>
      </w:r>
      <w:r w:rsidRPr="00370A57">
        <w:rPr>
          <w:rFonts w:ascii="Times New Roman" w:hAnsi="Times New Roman"/>
          <w:sz w:val="24"/>
          <w:szCs w:val="24"/>
          <w:lang w:val="fr-FR"/>
        </w:rPr>
        <w:t xml:space="preserve">, M., Nowak, A., Dąbrowski, M., Zielonka, Ł., Gajęcki, M.T. The gentoxicity of caecal water in gilts exposed to low doses of zearalenone. </w:t>
      </w:r>
      <w:r w:rsidRPr="00370A57">
        <w:rPr>
          <w:rStyle w:val="Uwydatnienie"/>
          <w:rFonts w:ascii="Times New Roman" w:hAnsi="Times New Roman"/>
          <w:i w:val="0"/>
          <w:iCs w:val="0"/>
          <w:sz w:val="24"/>
          <w:szCs w:val="24"/>
          <w:lang w:val="fr-FR"/>
        </w:rPr>
        <w:t>Toxins</w:t>
      </w:r>
      <w:r w:rsidRPr="00370A57">
        <w:rPr>
          <w:rStyle w:val="text-informationdoi"/>
          <w:rFonts w:ascii="Times New Roman" w:hAnsi="Times New Roman"/>
          <w:sz w:val="24"/>
          <w:szCs w:val="24"/>
          <w:lang w:val="fr-FR"/>
        </w:rPr>
        <w:t xml:space="preserve"> </w:t>
      </w:r>
      <w:r w:rsidRPr="00370A57">
        <w:rPr>
          <w:rStyle w:val="text-informationdoi"/>
          <w:rFonts w:ascii="Times New Roman" w:hAnsi="Times New Roman"/>
          <w:bCs/>
          <w:sz w:val="24"/>
          <w:szCs w:val="24"/>
          <w:lang w:val="fr-FR"/>
        </w:rPr>
        <w:t>2018</w:t>
      </w:r>
      <w:r w:rsidRPr="00370A57">
        <w:rPr>
          <w:rStyle w:val="text-informationdoi"/>
          <w:rFonts w:ascii="Times New Roman" w:hAnsi="Times New Roman"/>
          <w:sz w:val="24"/>
          <w:szCs w:val="24"/>
          <w:lang w:val="fr-FR"/>
        </w:rPr>
        <w:t xml:space="preserve">, </w:t>
      </w:r>
      <w:r w:rsidRPr="00370A57">
        <w:rPr>
          <w:rStyle w:val="Uwydatnienie"/>
          <w:rFonts w:ascii="Times New Roman" w:hAnsi="Times New Roman"/>
          <w:i w:val="0"/>
          <w:iCs w:val="0"/>
          <w:sz w:val="24"/>
          <w:szCs w:val="24"/>
          <w:lang w:val="fr-FR"/>
        </w:rPr>
        <w:t>10</w:t>
      </w:r>
      <w:r w:rsidRPr="00370A57">
        <w:rPr>
          <w:rStyle w:val="text-informationdoi"/>
          <w:rFonts w:ascii="Times New Roman" w:hAnsi="Times New Roman"/>
          <w:sz w:val="24"/>
          <w:szCs w:val="24"/>
          <w:lang w:val="fr-FR"/>
        </w:rPr>
        <w:t xml:space="preserve">(9), 350; </w:t>
      </w:r>
      <w:r w:rsidRPr="00370A57">
        <w:rPr>
          <w:rStyle w:val="text-informationdoi"/>
          <w:rFonts w:ascii="Times New Roman" w:hAnsi="Times New Roman"/>
          <w:color w:val="0000FF"/>
          <w:sz w:val="24"/>
          <w:szCs w:val="24"/>
          <w:lang w:val="fr-FR"/>
        </w:rPr>
        <w:t xml:space="preserve">https://doi.org/10.3390/toxins10090350 </w:t>
      </w:r>
    </w:p>
    <w:p w14:paraId="0B12C846" w14:textId="77777777" w:rsidR="000F6EAA" w:rsidRPr="00370A57" w:rsidRDefault="000F6EAA" w:rsidP="000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14" w:right="-108"/>
        <w:jc w:val="both"/>
        <w:outlineLvl w:val="0"/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 xml:space="preserve">IF 3,895; </w:t>
      </w:r>
    </w:p>
    <w:p w14:paraId="6A99D010" w14:textId="77777777" w:rsidR="000F6EAA" w:rsidRPr="00370A57" w:rsidRDefault="000F6EAA" w:rsidP="000F6EAA">
      <w:pPr>
        <w:shd w:val="clear" w:color="auto" w:fill="FFFFFF"/>
        <w:autoSpaceDE w:val="0"/>
        <w:autoSpaceDN w:val="0"/>
        <w:adjustRightInd w:val="0"/>
        <w:spacing w:after="0" w:line="240" w:lineRule="auto"/>
        <w:ind w:left="714" w:right="-108"/>
        <w:jc w:val="both"/>
        <w:outlineLvl w:val="0"/>
        <w:rPr>
          <w:rFonts w:ascii="Times New Roman" w:hAnsi="Times New Roman"/>
          <w:color w:val="0000FF"/>
          <w:sz w:val="24"/>
          <w:szCs w:val="24"/>
          <w:lang w:val="fr-FR"/>
        </w:rPr>
      </w:pPr>
      <w:proofErr w:type="spellStart"/>
      <w:r w:rsidRPr="00370A57">
        <w:rPr>
          <w:rFonts w:ascii="Times New Roman" w:hAnsi="Times New Roman"/>
          <w:sz w:val="24"/>
          <w:szCs w:val="24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30 pkt.</w:t>
      </w:r>
    </w:p>
    <w:p w14:paraId="29CFDD37" w14:textId="77777777" w:rsidR="000F6EAA" w:rsidRPr="00370A57" w:rsidRDefault="000F6EAA" w:rsidP="000F6EA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266653EF" w14:textId="77777777" w:rsidR="000F6EAA" w:rsidRPr="00370A57" w:rsidRDefault="000F6EAA" w:rsidP="000F6EAA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EAEC035" w14:textId="77777777" w:rsidR="00AA01BE" w:rsidRPr="00370A57" w:rsidRDefault="00AA01BE" w:rsidP="00AA01BE">
      <w:pPr>
        <w:pStyle w:val="Akapitzlist1"/>
        <w:spacing w:after="12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370A57">
        <w:rPr>
          <w:rFonts w:ascii="Times New Roman" w:hAnsi="Times New Roman"/>
          <w:bCs/>
          <w:sz w:val="24"/>
          <w:szCs w:val="24"/>
        </w:rPr>
        <w:t>Prace w 2017 roku</w:t>
      </w:r>
    </w:p>
    <w:p w14:paraId="51107690" w14:textId="77777777" w:rsidR="00AA01BE" w:rsidRPr="00370A57" w:rsidRDefault="00AA01BE" w:rsidP="00AA01BE">
      <w:pPr>
        <w:pStyle w:val="Akapitzlist1"/>
        <w:spacing w:after="12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</w:p>
    <w:p w14:paraId="7FA14CD3" w14:textId="77777777" w:rsidR="00EF7356" w:rsidRPr="00370A57" w:rsidRDefault="00AA01BE" w:rsidP="00AA01BE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Gajęcka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Tarasiuk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M., Zielonka Ł.,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Dąbrowski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Nicpoń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J., Baranowski M.,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Gajęcki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M.T.: Changes in the metabolic profile and body weight of pre-pubertal gilts during prolonged monotonic exposure to low doses of zearalenone and deoxynivalenol. </w:t>
      </w:r>
      <w:proofErr w:type="spellStart"/>
      <w:r w:rsidRPr="00370A57">
        <w:rPr>
          <w:rFonts w:ascii="Times New Roman" w:hAnsi="Times New Roman"/>
          <w:sz w:val="24"/>
          <w:szCs w:val="24"/>
        </w:rPr>
        <w:t>Toxicon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125, 32-43, 2017. </w:t>
      </w:r>
      <w:hyperlink r:id="rId11" w:history="1">
        <w:r w:rsidRPr="00370A57">
          <w:rPr>
            <w:rStyle w:val="Hipercze"/>
            <w:rFonts w:ascii="Times New Roman" w:hAnsi="Times New Roman"/>
            <w:sz w:val="24"/>
            <w:szCs w:val="24"/>
          </w:rPr>
          <w:t>http://dx.doi.org/10.1016/j</w:t>
        </w:r>
      </w:hyperlink>
      <w:r w:rsidRPr="00370A57">
        <w:rPr>
          <w:rFonts w:ascii="Times New Roman" w:hAnsi="Times New Roman"/>
          <w:sz w:val="24"/>
          <w:szCs w:val="24"/>
        </w:rPr>
        <w:t xml:space="preserve">. </w:t>
      </w:r>
    </w:p>
    <w:p w14:paraId="6A0D24AC" w14:textId="77777777" w:rsidR="00EF7356" w:rsidRPr="00370A57" w:rsidRDefault="00AA01BE" w:rsidP="00EF7356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 xml:space="preserve">IF 1,927; </w:t>
      </w:r>
    </w:p>
    <w:p w14:paraId="1544DB97" w14:textId="77777777" w:rsidR="00AA01BE" w:rsidRPr="00370A57" w:rsidRDefault="00AA01BE" w:rsidP="00EF7356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A57">
        <w:rPr>
          <w:rFonts w:ascii="Times New Roman" w:hAnsi="Times New Roman"/>
          <w:sz w:val="24"/>
          <w:szCs w:val="24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35.</w:t>
      </w:r>
    </w:p>
    <w:p w14:paraId="0DA8E210" w14:textId="77777777" w:rsidR="00EF7356" w:rsidRPr="00370A57" w:rsidRDefault="00AA01BE" w:rsidP="00AA01BE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</w:rPr>
        <w:t>Gajęcka M., Przybylska-</w:t>
      </w:r>
      <w:proofErr w:type="spellStart"/>
      <w:r w:rsidRPr="00370A57">
        <w:rPr>
          <w:rFonts w:ascii="Times New Roman" w:hAnsi="Times New Roman"/>
          <w:sz w:val="24"/>
          <w:szCs w:val="24"/>
        </w:rPr>
        <w:t>Gornowicz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B., </w:t>
      </w:r>
      <w:proofErr w:type="spellStart"/>
      <w:r w:rsidRPr="00370A57">
        <w:rPr>
          <w:rFonts w:ascii="Times New Roman" w:hAnsi="Times New Roman"/>
          <w:sz w:val="24"/>
          <w:szCs w:val="24"/>
        </w:rPr>
        <w:t>Zakłos-Szyda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M., Dąbrowski M., Michalczuk L., </w:t>
      </w:r>
      <w:proofErr w:type="spellStart"/>
      <w:r w:rsidRPr="00370A57">
        <w:rPr>
          <w:rFonts w:ascii="Times New Roman" w:hAnsi="Times New Roman"/>
          <w:sz w:val="24"/>
          <w:szCs w:val="24"/>
        </w:rPr>
        <w:t>Koziołkiewicz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M., Babuchowski A., Zielonka Ł., Lewczuk B., Gajęcki M.T.: The influence of a </w:t>
      </w:r>
      <w:proofErr w:type="spellStart"/>
      <w:r w:rsidRPr="00370A57">
        <w:rPr>
          <w:rFonts w:ascii="Times New Roman" w:hAnsi="Times New Roman"/>
          <w:sz w:val="24"/>
          <w:szCs w:val="24"/>
        </w:rPr>
        <w:t>natural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triterpene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preparation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on the </w:t>
      </w:r>
      <w:proofErr w:type="spellStart"/>
      <w:r w:rsidRPr="00370A57">
        <w:rPr>
          <w:rFonts w:ascii="Times New Roman" w:hAnsi="Times New Roman"/>
          <w:sz w:val="24"/>
          <w:szCs w:val="24"/>
        </w:rPr>
        <w:t>gastrointestinal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tract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70A57">
        <w:rPr>
          <w:rFonts w:ascii="Times New Roman" w:hAnsi="Times New Roman"/>
          <w:sz w:val="24"/>
          <w:szCs w:val="24"/>
        </w:rPr>
        <w:t>gilts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with </w:t>
      </w:r>
      <w:proofErr w:type="spellStart"/>
      <w:r w:rsidRPr="00370A57">
        <w:rPr>
          <w:rFonts w:ascii="Times New Roman" w:hAnsi="Times New Roman"/>
          <w:sz w:val="24"/>
          <w:szCs w:val="24"/>
        </w:rPr>
        <w:t>streptozocin-induced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diabetes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and on </w:t>
      </w:r>
      <w:proofErr w:type="spellStart"/>
      <w:r w:rsidRPr="00370A57">
        <w:rPr>
          <w:rFonts w:ascii="Times New Roman" w:hAnsi="Times New Roman"/>
          <w:sz w:val="24"/>
          <w:szCs w:val="24"/>
        </w:rPr>
        <w:t>cell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metabolic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activity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. </w:t>
      </w:r>
      <w:r w:rsidRPr="00370A57">
        <w:rPr>
          <w:rFonts w:ascii="Times New Roman" w:hAnsi="Times New Roman"/>
          <w:sz w:val="24"/>
          <w:szCs w:val="24"/>
          <w:lang w:val="en-US"/>
        </w:rPr>
        <w:t xml:space="preserve">J.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Funct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. Foods 33, 11-20, 2017. </w:t>
      </w:r>
      <w:hyperlink r:id="rId12" w:history="1">
        <w:r w:rsidR="00EF7356" w:rsidRPr="00370A57">
          <w:rPr>
            <w:rStyle w:val="Hipercze"/>
            <w:rFonts w:ascii="Times New Roman" w:hAnsi="Times New Roman"/>
            <w:sz w:val="24"/>
            <w:szCs w:val="24"/>
            <w:lang w:val="en-US"/>
          </w:rPr>
          <w:t>http://dx.doi.org/10.1016/j.jff. 2017.03.019</w:t>
        </w:r>
      </w:hyperlink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2F527C0" w14:textId="77777777" w:rsidR="00EF7356" w:rsidRPr="00370A57" w:rsidRDefault="00AA01BE" w:rsidP="00EF7356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 xml:space="preserve">IF </w:t>
      </w:r>
      <w:proofErr w:type="gramStart"/>
      <w:r w:rsidRPr="00370A57">
        <w:rPr>
          <w:rFonts w:ascii="Times New Roman" w:hAnsi="Times New Roman"/>
          <w:sz w:val="24"/>
          <w:szCs w:val="24"/>
          <w:lang w:val="en-US"/>
        </w:rPr>
        <w:t>3,144;</w:t>
      </w:r>
      <w:proofErr w:type="gram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202C379" w14:textId="77777777" w:rsidR="00AA01BE" w:rsidRPr="00370A57" w:rsidRDefault="00AA01BE" w:rsidP="00EF7356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45   </w:t>
      </w:r>
    </w:p>
    <w:p w14:paraId="2F11C0D1" w14:textId="77777777" w:rsidR="00AA01BE" w:rsidRPr="00370A57" w:rsidRDefault="00AA01BE" w:rsidP="00AA01BE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lastRenderedPageBreak/>
        <w:t>Dąbrowski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M., Jakimiuk E., Baranowski M.,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Gajęcka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M., Zielonka Ł.,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Gajęcki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M.T.: The effect of deoxynivalenol on selected populations of immunocompetent cells in porcine blood – A preliminary study. </w:t>
      </w:r>
      <w:proofErr w:type="spellStart"/>
      <w:proofErr w:type="gramStart"/>
      <w:r w:rsidRPr="00370A57">
        <w:rPr>
          <w:rFonts w:ascii="Times New Roman" w:hAnsi="Times New Roman"/>
          <w:sz w:val="24"/>
          <w:szCs w:val="24"/>
        </w:rPr>
        <w:t>Molecules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 22</w:t>
      </w:r>
      <w:proofErr w:type="gramEnd"/>
      <w:r w:rsidRPr="00370A57">
        <w:rPr>
          <w:rFonts w:ascii="Times New Roman" w:hAnsi="Times New Roman"/>
          <w:sz w:val="24"/>
          <w:szCs w:val="24"/>
        </w:rPr>
        <w:t xml:space="preserve">(5), 691, 2017. </w:t>
      </w:r>
      <w:r w:rsidRPr="00370A57">
        <w:rPr>
          <w:rFonts w:ascii="Times New Roman" w:hAnsi="Times New Roman"/>
          <w:color w:val="0000FF"/>
          <w:sz w:val="24"/>
          <w:szCs w:val="24"/>
        </w:rPr>
        <w:t>doi:10.3390/molecules</w:t>
      </w:r>
      <w:proofErr w:type="gramStart"/>
      <w:r w:rsidRPr="00370A57">
        <w:rPr>
          <w:rFonts w:ascii="Times New Roman" w:hAnsi="Times New Roman"/>
          <w:color w:val="0000FF"/>
          <w:sz w:val="24"/>
          <w:szCs w:val="24"/>
        </w:rPr>
        <w:t>22050691</w:t>
      </w:r>
      <w:r w:rsidRPr="00370A57">
        <w:rPr>
          <w:rFonts w:ascii="Times New Roman" w:hAnsi="Times New Roman"/>
          <w:sz w:val="24"/>
          <w:szCs w:val="24"/>
        </w:rPr>
        <w:t xml:space="preserve">  IF</w:t>
      </w:r>
      <w:proofErr w:type="gramEnd"/>
      <w:r w:rsidRPr="00370A57">
        <w:rPr>
          <w:rFonts w:ascii="Times New Roman" w:hAnsi="Times New Roman"/>
          <w:sz w:val="24"/>
          <w:szCs w:val="24"/>
        </w:rPr>
        <w:t xml:space="preserve"> 2,861; </w:t>
      </w:r>
      <w:proofErr w:type="spellStart"/>
      <w:r w:rsidRPr="00370A57">
        <w:rPr>
          <w:rFonts w:ascii="Times New Roman" w:hAnsi="Times New Roman"/>
          <w:sz w:val="24"/>
          <w:szCs w:val="24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100 </w:t>
      </w:r>
    </w:p>
    <w:p w14:paraId="571ECCD1" w14:textId="77777777" w:rsidR="00EF7356" w:rsidRPr="00370A57" w:rsidRDefault="00AA01BE" w:rsidP="00AA01BE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Dąbrowski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M., Jakimiuk E.,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Gajęcka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Gajęcki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M.T.,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Zielonka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Ł.: Effect of deoxynivalenol on the levels of toll-like receptors 2 and 9 and their mRNA expression in enterocytes in the porcine large intestine: a </w:t>
      </w:r>
      <w:proofErr w:type="spellStart"/>
      <w:r w:rsidRPr="00B66B6E">
        <w:rPr>
          <w:rFonts w:ascii="Times New Roman" w:hAnsi="Times New Roman"/>
          <w:sz w:val="24"/>
          <w:szCs w:val="24"/>
          <w:lang w:val="en-US"/>
        </w:rPr>
        <w:t>prerliminary</w:t>
      </w:r>
      <w:proofErr w:type="spellEnd"/>
      <w:r w:rsidRPr="00B66B6E">
        <w:rPr>
          <w:rFonts w:ascii="Times New Roman" w:hAnsi="Times New Roman"/>
          <w:sz w:val="24"/>
          <w:szCs w:val="24"/>
          <w:lang w:val="en-US"/>
        </w:rPr>
        <w:t xml:space="preserve"> study. </w:t>
      </w:r>
      <w:r w:rsidRPr="00370A57">
        <w:rPr>
          <w:rFonts w:ascii="Times New Roman" w:hAnsi="Times New Roman"/>
          <w:sz w:val="24"/>
          <w:szCs w:val="24"/>
        </w:rPr>
        <w:t xml:space="preserve">Pol. J. Vet. </w:t>
      </w:r>
      <w:proofErr w:type="spellStart"/>
      <w:r w:rsidRPr="00370A57">
        <w:rPr>
          <w:rFonts w:ascii="Times New Roman" w:hAnsi="Times New Roman"/>
          <w:sz w:val="24"/>
          <w:szCs w:val="24"/>
        </w:rPr>
        <w:t>Sci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. 20(2), 213-220, 2017. </w:t>
      </w:r>
      <w:r w:rsidRPr="00370A57">
        <w:rPr>
          <w:rFonts w:ascii="Times New Roman" w:hAnsi="Times New Roman"/>
          <w:color w:val="0000FF"/>
          <w:sz w:val="24"/>
          <w:szCs w:val="24"/>
        </w:rPr>
        <w:t xml:space="preserve">DOI 10.1515/pjvs-2017-0026 </w:t>
      </w:r>
      <w:r w:rsidRPr="00370A57">
        <w:rPr>
          <w:rFonts w:ascii="Times New Roman" w:hAnsi="Times New Roman"/>
          <w:sz w:val="24"/>
          <w:szCs w:val="24"/>
        </w:rPr>
        <w:t xml:space="preserve"> </w:t>
      </w:r>
    </w:p>
    <w:p w14:paraId="53A46549" w14:textId="77777777" w:rsidR="00EF7356" w:rsidRPr="00370A57" w:rsidRDefault="00AA01BE" w:rsidP="00EF7356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 xml:space="preserve">IF 0,697; </w:t>
      </w:r>
    </w:p>
    <w:p w14:paraId="64CE88EB" w14:textId="77777777" w:rsidR="00AA01BE" w:rsidRPr="00370A57" w:rsidRDefault="00AA01BE" w:rsidP="00EF7356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A57">
        <w:rPr>
          <w:rFonts w:ascii="Times New Roman" w:hAnsi="Times New Roman"/>
          <w:sz w:val="24"/>
          <w:szCs w:val="24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20</w:t>
      </w:r>
    </w:p>
    <w:p w14:paraId="626792AF" w14:textId="77777777" w:rsidR="00EF7356" w:rsidRPr="00370A57" w:rsidRDefault="00AA01BE" w:rsidP="00AA01BE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 xml:space="preserve">Dąbrowski M., Zielonka Ł., Baranowski M., Gajęcka M., </w:t>
      </w:r>
      <w:proofErr w:type="spellStart"/>
      <w:r w:rsidRPr="00370A57">
        <w:rPr>
          <w:rFonts w:ascii="Times New Roman" w:hAnsi="Times New Roman"/>
          <w:sz w:val="24"/>
          <w:szCs w:val="24"/>
        </w:rPr>
        <w:t>Rykaczewska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A., Gajęcki M.T. Zmiany odsetkowe subpopulacji limfocytów T krwi krezkowej loszek jako konsekwencja </w:t>
      </w:r>
      <w:proofErr w:type="spellStart"/>
      <w:r w:rsidRPr="00370A57">
        <w:rPr>
          <w:rFonts w:ascii="Times New Roman" w:hAnsi="Times New Roman"/>
          <w:sz w:val="24"/>
          <w:szCs w:val="24"/>
        </w:rPr>
        <w:t>niskodawkowej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mikotoksykozy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</w:rPr>
        <w:t>zearalenonowo-deoksyniwalenolowej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. Med. </w:t>
      </w:r>
      <w:proofErr w:type="spellStart"/>
      <w:r w:rsidRPr="00370A57">
        <w:rPr>
          <w:rFonts w:ascii="Times New Roman" w:hAnsi="Times New Roman"/>
          <w:sz w:val="24"/>
          <w:szCs w:val="24"/>
        </w:rPr>
        <w:t>Weter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. 73(9), 585-590, 2017. </w:t>
      </w:r>
      <w:r w:rsidRPr="00370A57">
        <w:rPr>
          <w:rFonts w:ascii="Times New Roman" w:hAnsi="Times New Roman"/>
          <w:color w:val="0000FF"/>
          <w:sz w:val="24"/>
          <w:szCs w:val="24"/>
        </w:rPr>
        <w:t xml:space="preserve">DOI: 10.21521/mw.5766 </w:t>
      </w:r>
    </w:p>
    <w:p w14:paraId="3A733252" w14:textId="77777777" w:rsidR="00EE21AC" w:rsidRPr="00370A57" w:rsidRDefault="00AA01BE" w:rsidP="00EF7356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 xml:space="preserve">IF 0,161; </w:t>
      </w:r>
    </w:p>
    <w:p w14:paraId="705E3918" w14:textId="77777777" w:rsidR="00AA01BE" w:rsidRPr="00370A57" w:rsidRDefault="00AA01BE" w:rsidP="00EF7356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A57">
        <w:rPr>
          <w:rFonts w:ascii="Times New Roman" w:hAnsi="Times New Roman"/>
          <w:sz w:val="24"/>
          <w:szCs w:val="24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 15</w:t>
      </w:r>
    </w:p>
    <w:p w14:paraId="69C14E98" w14:textId="77777777" w:rsidR="00EE21AC" w:rsidRPr="00370A57" w:rsidRDefault="00AA01BE" w:rsidP="00AA01BE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Bulc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Palus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K., Zielonka Ł.,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Gajęcka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Całka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J. Changes in expression of inhibitory substances in the intramural neurons of the stomach following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streptozotocininduced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diabetes in the pig. </w:t>
      </w:r>
      <w:r w:rsidRPr="00370A57">
        <w:rPr>
          <w:rFonts w:ascii="Times New Roman" w:hAnsi="Times New Roman"/>
          <w:bCs/>
          <w:sz w:val="24"/>
          <w:szCs w:val="24"/>
          <w:lang w:val="en-US"/>
        </w:rPr>
        <w:t>World J Gastroenterol</w:t>
      </w:r>
      <w:r w:rsidRPr="00370A57">
        <w:rPr>
          <w:rFonts w:ascii="Times New Roman" w:hAnsi="Times New Roman"/>
          <w:sz w:val="24"/>
          <w:szCs w:val="24"/>
          <w:lang w:val="en-US"/>
        </w:rPr>
        <w:t xml:space="preserve"> 2017, 23(33), 6088-6099.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3" w:tgtFrame="_self" w:history="1">
        <w:r w:rsidRPr="00370A57">
          <w:rPr>
            <w:rStyle w:val="Hipercze"/>
            <w:rFonts w:ascii="Times New Roman" w:hAnsi="Times New Roman"/>
            <w:sz w:val="24"/>
            <w:szCs w:val="24"/>
            <w:lang w:val="en-US"/>
          </w:rPr>
          <w:t>10.3748/</w:t>
        </w:r>
        <w:proofErr w:type="gramStart"/>
        <w:r w:rsidRPr="00370A57">
          <w:rPr>
            <w:rStyle w:val="Hipercze"/>
            <w:rFonts w:ascii="Times New Roman" w:hAnsi="Times New Roman"/>
            <w:sz w:val="24"/>
            <w:szCs w:val="24"/>
            <w:lang w:val="en-US"/>
          </w:rPr>
          <w:t>wjg.v23.i</w:t>
        </w:r>
        <w:proofErr w:type="gramEnd"/>
        <w:r w:rsidRPr="00370A57">
          <w:rPr>
            <w:rStyle w:val="Hipercze"/>
            <w:rFonts w:ascii="Times New Roman" w:hAnsi="Times New Roman"/>
            <w:sz w:val="24"/>
            <w:szCs w:val="24"/>
            <w:lang w:val="en-US"/>
          </w:rPr>
          <w:t>33.6088</w:t>
        </w:r>
      </w:hyperlink>
      <w:r w:rsidRPr="00370A57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14:paraId="37F1073E" w14:textId="77777777" w:rsidR="00EE21AC" w:rsidRPr="00370A57" w:rsidRDefault="00AA01BE" w:rsidP="00EE21AC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 xml:space="preserve">IF </w:t>
      </w:r>
      <w:proofErr w:type="gramStart"/>
      <w:r w:rsidRPr="00370A57">
        <w:rPr>
          <w:rFonts w:ascii="Times New Roman" w:hAnsi="Times New Roman"/>
          <w:sz w:val="24"/>
          <w:szCs w:val="24"/>
          <w:lang w:val="en-US"/>
        </w:rPr>
        <w:t>3,3;</w:t>
      </w:r>
      <w:proofErr w:type="gram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4AFB030" w14:textId="77777777" w:rsidR="00AA01BE" w:rsidRPr="00370A57" w:rsidRDefault="00AA01BE" w:rsidP="00EE21AC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bCs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bCs/>
          <w:sz w:val="24"/>
          <w:szCs w:val="24"/>
          <w:lang w:val="en-US"/>
        </w:rPr>
        <w:t xml:space="preserve"> 26</w:t>
      </w:r>
      <w:r w:rsidRPr="00370A57">
        <w:rPr>
          <w:rFonts w:ascii="Times New Roman" w:hAnsi="Times New Roman"/>
          <w:sz w:val="24"/>
          <w:szCs w:val="24"/>
          <w:lang w:val="en-US"/>
        </w:rPr>
        <w:t xml:space="preserve"> pkt</w:t>
      </w:r>
    </w:p>
    <w:p w14:paraId="5306F309" w14:textId="77777777" w:rsidR="00EF7356" w:rsidRPr="00370A57" w:rsidRDefault="00EF7356" w:rsidP="00EF735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 xml:space="preserve">Krystyna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Makowska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70A57">
        <w:rPr>
          <w:rFonts w:ascii="Times New Roman" w:hAnsi="Times New Roman"/>
          <w:bCs/>
          <w:sz w:val="24"/>
          <w:szCs w:val="24"/>
          <w:lang w:val="en-US"/>
        </w:rPr>
        <w:t xml:space="preserve">Kazimierz </w:t>
      </w:r>
      <w:proofErr w:type="spellStart"/>
      <w:r w:rsidRPr="00370A57">
        <w:rPr>
          <w:rFonts w:ascii="Times New Roman" w:hAnsi="Times New Roman"/>
          <w:bCs/>
          <w:sz w:val="24"/>
          <w:szCs w:val="24"/>
          <w:lang w:val="en-US"/>
        </w:rPr>
        <w:t>Obremski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Łukasz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Zielonka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Sławomir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Gonkowski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>: The Influence of Low Doses of Zearalenone and T-2 Toxin on Calcitonin Gene Related Peptide-Like Immunoreactive (CGRP-LI) Neurons in the ENS of the Porcine Descending Colon. Toxins, 2017, 9 (3), [s. 1-18]</w:t>
      </w:r>
    </w:p>
    <w:p w14:paraId="4CA672B1" w14:textId="77777777" w:rsidR="00EF7356" w:rsidRPr="00370A57" w:rsidRDefault="00EF7356" w:rsidP="00EF7356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>IF: 3.273</w:t>
      </w:r>
    </w:p>
    <w:p w14:paraId="288AC2A6" w14:textId="77777777" w:rsidR="00EF7356" w:rsidRPr="00370A57" w:rsidRDefault="00EF7356" w:rsidP="00EF7356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>: 35</w:t>
      </w:r>
    </w:p>
    <w:p w14:paraId="6E5A25AE" w14:textId="77777777" w:rsidR="00EF7356" w:rsidRPr="00370A57" w:rsidRDefault="00EF7356" w:rsidP="00EF7356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647A14" w14:textId="77777777" w:rsidR="00EF7356" w:rsidRPr="00370A57" w:rsidRDefault="00EF7356" w:rsidP="00EF735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 xml:space="preserve">Maciej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Woźny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70A57">
        <w:rPr>
          <w:rFonts w:ascii="Times New Roman" w:hAnsi="Times New Roman"/>
          <w:bCs/>
          <w:sz w:val="24"/>
          <w:szCs w:val="24"/>
          <w:lang w:val="en-US"/>
        </w:rPr>
        <w:t xml:space="preserve">Kazimierz </w:t>
      </w:r>
      <w:proofErr w:type="spellStart"/>
      <w:r w:rsidRPr="00370A57">
        <w:rPr>
          <w:rFonts w:ascii="Times New Roman" w:hAnsi="Times New Roman"/>
          <w:bCs/>
          <w:sz w:val="24"/>
          <w:szCs w:val="24"/>
          <w:lang w:val="en-US"/>
        </w:rPr>
        <w:t>Obremski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Tomasz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Zalewski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Maren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Mommens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Alicja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Łakomiak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Paweł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Brzuzan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: Transfer of zearalenone to the reproductive system of female rainbow trout spawners: a potential risk for aquaculture and fish consumers? Food and Chemical Toxicology, 2017, 107, s. 386-394 </w:t>
      </w:r>
    </w:p>
    <w:p w14:paraId="10ABFA1B" w14:textId="77777777" w:rsidR="00EF7356" w:rsidRPr="00370A57" w:rsidRDefault="00EF7356" w:rsidP="00EF7356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>IF: 3.977</w:t>
      </w:r>
    </w:p>
    <w:p w14:paraId="30A69110" w14:textId="77777777" w:rsidR="00EF7356" w:rsidRPr="00370A57" w:rsidRDefault="00EF7356" w:rsidP="00EF7356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>: 40</w:t>
      </w:r>
    </w:p>
    <w:p w14:paraId="0117CF95" w14:textId="77777777" w:rsidR="00EE21AC" w:rsidRPr="00370A57" w:rsidRDefault="00AA01BE" w:rsidP="00EF7356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Gajęcka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M., Zielonka Ł.,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Gajęcki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M.: Activity of zearalenone in the porcine intestinal tract. Molecules 2017 </w:t>
      </w:r>
      <w:r w:rsidRPr="00370A57">
        <w:rPr>
          <w:rStyle w:val="Uwydatnienie"/>
          <w:rFonts w:ascii="Times New Roman" w:hAnsi="Times New Roman"/>
          <w:i w:val="0"/>
          <w:iCs w:val="0"/>
          <w:sz w:val="24"/>
          <w:szCs w:val="24"/>
          <w:lang w:val="en-US"/>
        </w:rPr>
        <w:t>22</w:t>
      </w:r>
      <w:r w:rsidRPr="00370A57">
        <w:rPr>
          <w:rFonts w:ascii="Times New Roman" w:hAnsi="Times New Roman"/>
          <w:sz w:val="24"/>
          <w:szCs w:val="24"/>
          <w:lang w:val="en-US"/>
        </w:rPr>
        <w:t xml:space="preserve">(1), 18. </w:t>
      </w:r>
      <w:r w:rsidRPr="00370A57">
        <w:rPr>
          <w:rFonts w:ascii="Times New Roman" w:hAnsi="Times New Roman"/>
          <w:color w:val="0000FF"/>
          <w:sz w:val="24"/>
          <w:szCs w:val="24"/>
          <w:lang w:val="en-US"/>
        </w:rPr>
        <w:t xml:space="preserve">doi:10.3390/molecules22010018 </w:t>
      </w:r>
    </w:p>
    <w:p w14:paraId="09834686" w14:textId="77777777" w:rsidR="00EE21AC" w:rsidRPr="00370A57" w:rsidRDefault="00AA01BE" w:rsidP="00EE21AC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 xml:space="preserve">IF </w:t>
      </w:r>
      <w:proofErr w:type="gramStart"/>
      <w:r w:rsidRPr="00370A57">
        <w:rPr>
          <w:rFonts w:ascii="Times New Roman" w:hAnsi="Times New Roman"/>
          <w:sz w:val="24"/>
          <w:szCs w:val="24"/>
          <w:lang w:val="en-US"/>
        </w:rPr>
        <w:t>2,861;</w:t>
      </w:r>
      <w:proofErr w:type="gram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C35296C" w14:textId="77777777" w:rsidR="00AA01BE" w:rsidRPr="00370A57" w:rsidRDefault="00AA01BE" w:rsidP="00EE21AC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pkt 30</w:t>
      </w:r>
    </w:p>
    <w:p w14:paraId="6E82CFB0" w14:textId="77777777" w:rsidR="0002222E" w:rsidRPr="00370A57" w:rsidRDefault="0002222E" w:rsidP="0002222E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 xml:space="preserve">Adrianna Nowak, Tadeusz Bakuła, Katarzyna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Matusiak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Remigiusz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Gałęcki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Sebastian Borkowski, Beata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Gutarowska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>: Odorous Compounds from Poultry Manure Induce DNA Damage, Nuclear Changes, and Decrease Cell Membrane Integrity in Chicken Liver Hepatocellular Carcinoma Cells. Int. J. Environ. Res. Public Health 2017, 14(8), 933; https://doi.org/10.3390/ijerph14080933</w:t>
      </w:r>
      <w:r w:rsidRPr="00370A57">
        <w:rPr>
          <w:rFonts w:ascii="Times New Roman" w:hAnsi="Times New Roman"/>
          <w:sz w:val="24"/>
          <w:szCs w:val="24"/>
          <w:lang w:val="en-US"/>
        </w:rPr>
        <w:tab/>
      </w:r>
    </w:p>
    <w:p w14:paraId="2B668504" w14:textId="77777777" w:rsidR="0002222E" w:rsidRPr="00370A57" w:rsidRDefault="0002222E" w:rsidP="0002222E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>IF 2.54</w:t>
      </w:r>
    </w:p>
    <w:p w14:paraId="1709C63E" w14:textId="77777777" w:rsidR="0002222E" w:rsidRPr="00370A57" w:rsidRDefault="0002222E" w:rsidP="0002222E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MNiSW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- 25</w:t>
      </w:r>
    </w:p>
    <w:p w14:paraId="6D06FF8E" w14:textId="77777777" w:rsidR="0002222E" w:rsidRPr="00370A57" w:rsidRDefault="0002222E" w:rsidP="0002222E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  <w:lang w:val="en-US"/>
        </w:rPr>
        <w:t xml:space="preserve">Bakuła Tadeusz,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Koncicki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Andrzej,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Lewczuk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Bogdan,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Siwicki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AQndrzej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70A57">
        <w:rPr>
          <w:rFonts w:ascii="Times New Roman" w:hAnsi="Times New Roman"/>
          <w:sz w:val="24"/>
          <w:szCs w:val="24"/>
          <w:lang w:val="en-US"/>
        </w:rPr>
        <w:t>Gutarowska</w:t>
      </w:r>
      <w:proofErr w:type="spellEnd"/>
      <w:r w:rsidRPr="00370A57">
        <w:rPr>
          <w:rFonts w:ascii="Times New Roman" w:hAnsi="Times New Roman"/>
          <w:sz w:val="24"/>
          <w:szCs w:val="24"/>
          <w:lang w:val="en-US"/>
        </w:rPr>
        <w:t xml:space="preserve"> Beata: The efficacy of a deodorizing biopreparation in poultry farming. </w:t>
      </w:r>
      <w:r w:rsidRPr="00370A57">
        <w:rPr>
          <w:rFonts w:ascii="Times New Roman" w:hAnsi="Times New Roman"/>
          <w:sz w:val="24"/>
          <w:szCs w:val="24"/>
        </w:rPr>
        <w:t xml:space="preserve">J. Vet. </w:t>
      </w:r>
      <w:proofErr w:type="spellStart"/>
      <w:r w:rsidRPr="00370A57">
        <w:rPr>
          <w:rFonts w:ascii="Times New Roman" w:hAnsi="Times New Roman"/>
          <w:sz w:val="24"/>
          <w:szCs w:val="24"/>
        </w:rPr>
        <w:t>Sci</w:t>
      </w:r>
      <w:proofErr w:type="spellEnd"/>
      <w:r w:rsidRPr="00370A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0A57">
        <w:rPr>
          <w:rFonts w:ascii="Times New Roman" w:hAnsi="Times New Roman"/>
          <w:sz w:val="24"/>
          <w:szCs w:val="24"/>
        </w:rPr>
        <w:t>Technol</w:t>
      </w:r>
      <w:proofErr w:type="spellEnd"/>
      <w:r w:rsidRPr="00370A57">
        <w:rPr>
          <w:rFonts w:ascii="Times New Roman" w:hAnsi="Times New Roman"/>
          <w:sz w:val="24"/>
          <w:szCs w:val="24"/>
        </w:rPr>
        <w:t>. 2017 8:7 (</w:t>
      </w:r>
      <w:proofErr w:type="spellStart"/>
      <w:r w:rsidRPr="00370A57">
        <w:rPr>
          <w:rFonts w:ascii="Times New Roman" w:hAnsi="Times New Roman"/>
          <w:sz w:val="24"/>
          <w:szCs w:val="24"/>
        </w:rPr>
        <w:t>Suppl</w:t>
      </w:r>
      <w:proofErr w:type="spellEnd"/>
      <w:r w:rsidRPr="00370A57">
        <w:rPr>
          <w:rFonts w:ascii="Times New Roman" w:hAnsi="Times New Roman"/>
          <w:sz w:val="24"/>
          <w:szCs w:val="24"/>
        </w:rPr>
        <w:t>)</w:t>
      </w:r>
      <w:r w:rsidRPr="00370A57">
        <w:rPr>
          <w:rFonts w:ascii="Times New Roman" w:hAnsi="Times New Roman"/>
          <w:sz w:val="24"/>
          <w:szCs w:val="24"/>
        </w:rPr>
        <w:tab/>
      </w:r>
    </w:p>
    <w:p w14:paraId="4086CBEB" w14:textId="77777777" w:rsidR="0002222E" w:rsidRPr="00370A57" w:rsidRDefault="0002222E" w:rsidP="0002222E">
      <w:pPr>
        <w:pStyle w:val="Akapitzlist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>IF 0,54</w:t>
      </w:r>
    </w:p>
    <w:p w14:paraId="0E49CE6A" w14:textId="77777777" w:rsidR="00AA01BE" w:rsidRPr="00370A57" w:rsidRDefault="00AA01BE" w:rsidP="008631B9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A01BE" w:rsidRPr="00370A57" w:rsidSect="00FB0AB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RWPalladio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lab-300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E3BEC"/>
    <w:multiLevelType w:val="hybridMultilevel"/>
    <w:tmpl w:val="1C9CE3DA"/>
    <w:lvl w:ilvl="0" w:tplc="A80C83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B11C8F"/>
    <w:multiLevelType w:val="hybridMultilevel"/>
    <w:tmpl w:val="BE52EC4E"/>
    <w:lvl w:ilvl="0" w:tplc="3088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iCs w:val="0"/>
        <w:strike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3DAC"/>
    <w:multiLevelType w:val="hybridMultilevel"/>
    <w:tmpl w:val="0AAE1006"/>
    <w:lvl w:ilvl="0" w:tplc="16563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B2617"/>
    <w:multiLevelType w:val="hybridMultilevel"/>
    <w:tmpl w:val="DE3C4EB4"/>
    <w:lvl w:ilvl="0" w:tplc="B50C01C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9346B"/>
    <w:multiLevelType w:val="hybridMultilevel"/>
    <w:tmpl w:val="3244E30E"/>
    <w:lvl w:ilvl="0" w:tplc="12709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27E"/>
    <w:multiLevelType w:val="hybridMultilevel"/>
    <w:tmpl w:val="76647670"/>
    <w:lvl w:ilvl="0" w:tplc="3CAC0C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A5374"/>
    <w:multiLevelType w:val="hybridMultilevel"/>
    <w:tmpl w:val="CFAED7F0"/>
    <w:lvl w:ilvl="0" w:tplc="B3A4383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C559F"/>
    <w:multiLevelType w:val="hybridMultilevel"/>
    <w:tmpl w:val="AAEA6AEC"/>
    <w:lvl w:ilvl="0" w:tplc="554CD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983350"/>
    <w:multiLevelType w:val="hybridMultilevel"/>
    <w:tmpl w:val="BE52EC4E"/>
    <w:lvl w:ilvl="0" w:tplc="3088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iCs w:val="0"/>
        <w:strike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D38DF"/>
    <w:multiLevelType w:val="hybridMultilevel"/>
    <w:tmpl w:val="003C5B70"/>
    <w:lvl w:ilvl="0" w:tplc="7A0A4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029FA"/>
    <w:multiLevelType w:val="multilevel"/>
    <w:tmpl w:val="6BD07D4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1BE"/>
    <w:rsid w:val="0002222E"/>
    <w:rsid w:val="000F054A"/>
    <w:rsid w:val="000F6EAA"/>
    <w:rsid w:val="00115FF5"/>
    <w:rsid w:val="0027700E"/>
    <w:rsid w:val="002771F4"/>
    <w:rsid w:val="002B479B"/>
    <w:rsid w:val="00311B35"/>
    <w:rsid w:val="00323CA4"/>
    <w:rsid w:val="00370A57"/>
    <w:rsid w:val="00395096"/>
    <w:rsid w:val="003C7DED"/>
    <w:rsid w:val="00530816"/>
    <w:rsid w:val="00533836"/>
    <w:rsid w:val="005C287F"/>
    <w:rsid w:val="005F0E09"/>
    <w:rsid w:val="00675FD5"/>
    <w:rsid w:val="0075003C"/>
    <w:rsid w:val="00775D87"/>
    <w:rsid w:val="008631B9"/>
    <w:rsid w:val="00882971"/>
    <w:rsid w:val="00897CED"/>
    <w:rsid w:val="00911A01"/>
    <w:rsid w:val="00965EC5"/>
    <w:rsid w:val="009A247A"/>
    <w:rsid w:val="00A7227D"/>
    <w:rsid w:val="00A94D66"/>
    <w:rsid w:val="00AA01BE"/>
    <w:rsid w:val="00B26F3C"/>
    <w:rsid w:val="00B66B6E"/>
    <w:rsid w:val="00D02395"/>
    <w:rsid w:val="00D17CFE"/>
    <w:rsid w:val="00D861A8"/>
    <w:rsid w:val="00EE21AC"/>
    <w:rsid w:val="00EF7356"/>
    <w:rsid w:val="00FB0ABA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0F7E6"/>
  <w15:docId w15:val="{43CAF5DD-9F94-4320-B36F-68BF3CB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01BE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A01BE"/>
    <w:pPr>
      <w:ind w:left="720"/>
      <w:contextualSpacing/>
    </w:pPr>
  </w:style>
  <w:style w:type="character" w:styleId="Hipercze">
    <w:name w:val="Hyperlink"/>
    <w:rsid w:val="00AA01BE"/>
    <w:rPr>
      <w:rFonts w:cs="Times New Roman"/>
      <w:color w:val="0000FF"/>
      <w:u w:val="single"/>
    </w:rPr>
  </w:style>
  <w:style w:type="character" w:styleId="Uwydatnienie">
    <w:name w:val="Emphasis"/>
    <w:uiPriority w:val="20"/>
    <w:qFormat/>
    <w:rsid w:val="00AA01BE"/>
    <w:rPr>
      <w:i/>
      <w:iCs/>
    </w:rPr>
  </w:style>
  <w:style w:type="character" w:customStyle="1" w:styleId="hps">
    <w:name w:val="hps"/>
    <w:rsid w:val="00AA01BE"/>
  </w:style>
  <w:style w:type="character" w:customStyle="1" w:styleId="title-text">
    <w:name w:val="title-text"/>
    <w:basedOn w:val="Domylnaczcionkaakapitu"/>
    <w:rsid w:val="00AA01BE"/>
  </w:style>
  <w:style w:type="character" w:customStyle="1" w:styleId="text-informationdoi">
    <w:name w:val="text-information doi"/>
    <w:basedOn w:val="Domylnaczcionkaakapitu"/>
    <w:rsid w:val="00AA01BE"/>
  </w:style>
  <w:style w:type="character" w:customStyle="1" w:styleId="tlid-translationtranslation">
    <w:name w:val="tlid-translation translation"/>
    <w:basedOn w:val="Domylnaczcionkaakapitu"/>
    <w:rsid w:val="00A94D66"/>
  </w:style>
  <w:style w:type="character" w:styleId="Pogrubienie">
    <w:name w:val="Strong"/>
    <w:qFormat/>
    <w:rsid w:val="000F054A"/>
    <w:rPr>
      <w:b/>
      <w:bCs/>
    </w:rPr>
  </w:style>
  <w:style w:type="character" w:customStyle="1" w:styleId="fontstyle01">
    <w:name w:val="fontstyle01"/>
    <w:rsid w:val="005C287F"/>
    <w:rPr>
      <w:rFonts w:ascii="URWPalladioL-Bold" w:hAnsi="URWPalladioL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17CFE"/>
    <w:rPr>
      <w:rFonts w:ascii="MuseoSlab-300Italic" w:hAnsi="MuseoSlab-300Italic" w:hint="default"/>
      <w:b w:val="0"/>
      <w:bCs w:val="0"/>
      <w:i/>
      <w:iCs/>
      <w:color w:val="FFFFFF"/>
      <w:sz w:val="20"/>
      <w:szCs w:val="20"/>
    </w:rPr>
  </w:style>
  <w:style w:type="paragraph" w:styleId="Bezodstpw">
    <w:name w:val="No Spacing"/>
    <w:uiPriority w:val="1"/>
    <w:qFormat/>
    <w:rsid w:val="00EF7356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66B6E"/>
    <w:pPr>
      <w:ind w:left="720"/>
      <w:contextualSpacing/>
    </w:pPr>
  </w:style>
  <w:style w:type="character" w:customStyle="1" w:styleId="text2">
    <w:name w:val="text2"/>
    <w:basedOn w:val="Domylnaczcionkaakapitu"/>
    <w:rsid w:val="00B66B6E"/>
  </w:style>
  <w:style w:type="character" w:customStyle="1" w:styleId="apple-converted-space">
    <w:name w:val="apple-converted-space"/>
    <w:basedOn w:val="Domylnaczcionkaakapitu"/>
    <w:rsid w:val="00B66B6E"/>
  </w:style>
  <w:style w:type="paragraph" w:styleId="Zwykytekst">
    <w:name w:val="Plain Text"/>
    <w:basedOn w:val="Normalny"/>
    <w:link w:val="ZwykytekstZnak"/>
    <w:uiPriority w:val="99"/>
    <w:unhideWhenUsed/>
    <w:rsid w:val="00FB0AB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0AB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ni10112012" TargetMode="External"/><Relationship Id="rId13" Type="http://schemas.openxmlformats.org/officeDocument/2006/relationships/hyperlink" Target="http://dx.doi.org/10.3748/wjg.v23.i33.6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toxicon.2019.11.006" TargetMode="External"/><Relationship Id="rId12" Type="http://schemas.openxmlformats.org/officeDocument/2006/relationships/hyperlink" Target="http://dx.doi.org/10.1016/j.jff.%202017.03.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psj.2020.06.038" TargetMode="External"/><Relationship Id="rId11" Type="http://schemas.openxmlformats.org/officeDocument/2006/relationships/hyperlink" Target="http://dx.doi.org/10.1016/j" TargetMode="External"/><Relationship Id="rId5" Type="http://schemas.openxmlformats.org/officeDocument/2006/relationships/hyperlink" Target="https://www.sciencedirect.com/science/article/pii/S00325791203040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toxicon.2018.08.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toxins120704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1620</Words>
  <Characters>9723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11321</CharactersWithSpaces>
  <SharedDoc>false</SharedDoc>
  <HLinks>
    <vt:vector size="24" baseType="variant"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https://doi.org/10.1016/j.toxicon.2019.11.006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http://dx.doi.org/10.3748/wjg.v23.i33.6088</vt:lpwstr>
      </vt:variant>
      <vt:variant>
        <vt:lpwstr/>
      </vt:variant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http://dx.doi.org/10.1016/j.jff</vt:lpwstr>
      </vt:variant>
      <vt:variant>
        <vt:lpwstr/>
      </vt:variant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Tadeusz Bakuła</cp:lastModifiedBy>
  <cp:revision>2</cp:revision>
  <dcterms:created xsi:type="dcterms:W3CDTF">2021-01-17T19:50:00Z</dcterms:created>
  <dcterms:modified xsi:type="dcterms:W3CDTF">2021-01-17T19:50:00Z</dcterms:modified>
</cp:coreProperties>
</file>